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AB5F" w14:textId="77777777" w:rsidR="00C31EBB" w:rsidRDefault="00C31EBB" w:rsidP="00C31EBB">
      <w:pPr>
        <w:pStyle w:val="a3"/>
        <w:tabs>
          <w:tab w:val="left" w:pos="284"/>
          <w:tab w:val="left" w:pos="851"/>
        </w:tabs>
        <w:autoSpaceDE w:val="0"/>
        <w:autoSpaceDN w:val="0"/>
        <w:ind w:left="567" w:right="-4"/>
        <w:jc w:val="right"/>
        <w:rPr>
          <w:rFonts w:ascii="Times New Roman" w:hAnsi="Times New Roman" w:cs="Times New Roman"/>
          <w:b/>
          <w:bCs/>
          <w:sz w:val="24"/>
          <w:szCs w:val="24"/>
          <w:lang w:val="ru-RU"/>
        </w:rPr>
      </w:pPr>
    </w:p>
    <w:p w14:paraId="64DDBF1E" w14:textId="7C29AAE0" w:rsidR="00C31EBB" w:rsidRPr="00990934" w:rsidRDefault="0087495A" w:rsidP="00C31EBB">
      <w:pPr>
        <w:pStyle w:val="a3"/>
        <w:tabs>
          <w:tab w:val="left" w:pos="284"/>
          <w:tab w:val="left" w:pos="851"/>
        </w:tabs>
        <w:autoSpaceDE w:val="0"/>
        <w:autoSpaceDN w:val="0"/>
        <w:ind w:left="567" w:right="-4"/>
        <w:jc w:val="right"/>
        <w:rPr>
          <w:rFonts w:ascii="Times New Roman" w:hAnsi="Times New Roman" w:cs="Times New Roman"/>
          <w:b/>
          <w:bCs/>
          <w:sz w:val="24"/>
          <w:szCs w:val="24"/>
          <w:lang w:val="ru-RU"/>
        </w:rPr>
      </w:pPr>
      <w:r w:rsidRPr="0087495A">
        <w:rPr>
          <w:rFonts w:ascii="Times New Roman" w:hAnsi="Times New Roman" w:cs="Times New Roman"/>
          <w:b/>
          <w:bCs/>
          <w:sz w:val="24"/>
          <w:szCs w:val="24"/>
          <w:lang w:val="ru-RU"/>
        </w:rPr>
        <w:t xml:space="preserve">№1 </w:t>
      </w:r>
      <w:proofErr w:type="spellStart"/>
      <w:r w:rsidRPr="0087495A">
        <w:rPr>
          <w:rFonts w:ascii="Times New Roman" w:hAnsi="Times New Roman" w:cs="Times New Roman"/>
          <w:b/>
          <w:bCs/>
          <w:sz w:val="24"/>
          <w:szCs w:val="24"/>
          <w:lang w:val="ru-RU"/>
        </w:rPr>
        <w:t>қосымша</w:t>
      </w:r>
      <w:proofErr w:type="spellEnd"/>
    </w:p>
    <w:p w14:paraId="7124DB26" w14:textId="77777777" w:rsidR="00C31EBB" w:rsidRDefault="00C31EBB" w:rsidP="00C31EBB">
      <w:pPr>
        <w:pStyle w:val="a3"/>
        <w:tabs>
          <w:tab w:val="left" w:pos="284"/>
          <w:tab w:val="left" w:pos="851"/>
        </w:tabs>
        <w:autoSpaceDE w:val="0"/>
        <w:autoSpaceDN w:val="0"/>
        <w:ind w:left="567" w:right="-4"/>
        <w:jc w:val="center"/>
        <w:rPr>
          <w:rFonts w:ascii="Times New Roman" w:hAnsi="Times New Roman" w:cs="Times New Roman"/>
          <w:b/>
          <w:bCs/>
          <w:sz w:val="24"/>
          <w:szCs w:val="24"/>
          <w:lang w:val="ru-RU"/>
        </w:rPr>
      </w:pPr>
    </w:p>
    <w:p w14:paraId="28C01171" w14:textId="77777777" w:rsidR="00C31EBB" w:rsidRDefault="00C31EBB" w:rsidP="00C31EBB">
      <w:pPr>
        <w:pStyle w:val="a3"/>
        <w:tabs>
          <w:tab w:val="left" w:pos="284"/>
          <w:tab w:val="left" w:pos="851"/>
        </w:tabs>
        <w:autoSpaceDE w:val="0"/>
        <w:autoSpaceDN w:val="0"/>
        <w:ind w:left="567" w:right="-4"/>
        <w:jc w:val="center"/>
        <w:rPr>
          <w:rFonts w:ascii="Times New Roman" w:hAnsi="Times New Roman" w:cs="Times New Roman"/>
          <w:b/>
          <w:bCs/>
          <w:sz w:val="24"/>
          <w:szCs w:val="24"/>
          <w:lang w:val="ru-RU"/>
        </w:rPr>
      </w:pPr>
    </w:p>
    <w:p w14:paraId="29F9DDC2" w14:textId="4E882D4C" w:rsidR="00C31EBB" w:rsidRDefault="0087495A" w:rsidP="00C31EBB">
      <w:pPr>
        <w:pStyle w:val="a3"/>
        <w:tabs>
          <w:tab w:val="left" w:pos="284"/>
          <w:tab w:val="left" w:pos="851"/>
        </w:tabs>
        <w:autoSpaceDE w:val="0"/>
        <w:autoSpaceDN w:val="0"/>
        <w:ind w:left="567" w:right="-4"/>
        <w:jc w:val="center"/>
        <w:rPr>
          <w:rFonts w:ascii="Times New Roman" w:hAnsi="Times New Roman" w:cs="Times New Roman"/>
          <w:b/>
          <w:bCs/>
          <w:sz w:val="24"/>
          <w:szCs w:val="24"/>
          <w:lang w:val="ru-RU"/>
        </w:rPr>
      </w:pPr>
      <w:proofErr w:type="spellStart"/>
      <w:r w:rsidRPr="0087495A">
        <w:rPr>
          <w:rFonts w:ascii="Times New Roman" w:hAnsi="Times New Roman" w:cs="Times New Roman"/>
          <w:b/>
          <w:bCs/>
          <w:sz w:val="24"/>
          <w:szCs w:val="24"/>
          <w:lang w:val="ru-RU"/>
        </w:rPr>
        <w:t>Коммерциялық</w:t>
      </w:r>
      <w:proofErr w:type="spellEnd"/>
      <w:r w:rsidRPr="0087495A">
        <w:rPr>
          <w:rFonts w:ascii="Times New Roman" w:hAnsi="Times New Roman" w:cs="Times New Roman"/>
          <w:b/>
          <w:bCs/>
          <w:sz w:val="24"/>
          <w:szCs w:val="24"/>
          <w:lang w:val="ru-RU"/>
        </w:rPr>
        <w:t xml:space="preserve"> </w:t>
      </w:r>
      <w:proofErr w:type="spellStart"/>
      <w:r w:rsidRPr="0087495A">
        <w:rPr>
          <w:rFonts w:ascii="Times New Roman" w:hAnsi="Times New Roman" w:cs="Times New Roman"/>
          <w:b/>
          <w:bCs/>
          <w:sz w:val="24"/>
          <w:szCs w:val="24"/>
          <w:lang w:val="ru-RU"/>
        </w:rPr>
        <w:t>ұсыныстың</w:t>
      </w:r>
      <w:proofErr w:type="spellEnd"/>
      <w:r w:rsidRPr="0087495A">
        <w:rPr>
          <w:rFonts w:ascii="Times New Roman" w:hAnsi="Times New Roman" w:cs="Times New Roman"/>
          <w:b/>
          <w:bCs/>
          <w:sz w:val="24"/>
          <w:szCs w:val="24"/>
          <w:lang w:val="ru-RU"/>
        </w:rPr>
        <w:t xml:space="preserve"> </w:t>
      </w:r>
      <w:proofErr w:type="spellStart"/>
      <w:r w:rsidRPr="0087495A">
        <w:rPr>
          <w:rFonts w:ascii="Times New Roman" w:hAnsi="Times New Roman" w:cs="Times New Roman"/>
          <w:b/>
          <w:bCs/>
          <w:sz w:val="24"/>
          <w:szCs w:val="24"/>
          <w:lang w:val="ru-RU"/>
        </w:rPr>
        <w:t>мазмұнына</w:t>
      </w:r>
      <w:proofErr w:type="spellEnd"/>
      <w:r w:rsidRPr="0087495A">
        <w:rPr>
          <w:rFonts w:ascii="Times New Roman" w:hAnsi="Times New Roman" w:cs="Times New Roman"/>
          <w:b/>
          <w:bCs/>
          <w:sz w:val="24"/>
          <w:szCs w:val="24"/>
          <w:lang w:val="ru-RU"/>
        </w:rPr>
        <w:t xml:space="preserve"> </w:t>
      </w:r>
      <w:proofErr w:type="spellStart"/>
      <w:r w:rsidRPr="0087495A">
        <w:rPr>
          <w:rFonts w:ascii="Times New Roman" w:hAnsi="Times New Roman" w:cs="Times New Roman"/>
          <w:b/>
          <w:bCs/>
          <w:sz w:val="24"/>
          <w:szCs w:val="24"/>
          <w:lang w:val="ru-RU"/>
        </w:rPr>
        <w:t>қойылатын</w:t>
      </w:r>
      <w:proofErr w:type="spellEnd"/>
      <w:r w:rsidRPr="0087495A">
        <w:rPr>
          <w:rFonts w:ascii="Times New Roman" w:hAnsi="Times New Roman" w:cs="Times New Roman"/>
          <w:b/>
          <w:bCs/>
          <w:sz w:val="24"/>
          <w:szCs w:val="24"/>
          <w:lang w:val="ru-RU"/>
        </w:rPr>
        <w:t xml:space="preserve"> </w:t>
      </w:r>
      <w:proofErr w:type="spellStart"/>
      <w:r w:rsidRPr="0087495A">
        <w:rPr>
          <w:rFonts w:ascii="Times New Roman" w:hAnsi="Times New Roman" w:cs="Times New Roman"/>
          <w:b/>
          <w:bCs/>
          <w:sz w:val="24"/>
          <w:szCs w:val="24"/>
          <w:lang w:val="ru-RU"/>
        </w:rPr>
        <w:t>талаптар</w:t>
      </w:r>
      <w:proofErr w:type="spellEnd"/>
    </w:p>
    <w:p w14:paraId="54073026" w14:textId="77777777" w:rsidR="00C31EBB" w:rsidRDefault="00C31EBB" w:rsidP="00C31EBB">
      <w:pPr>
        <w:pStyle w:val="a3"/>
        <w:tabs>
          <w:tab w:val="left" w:pos="284"/>
          <w:tab w:val="left" w:pos="851"/>
        </w:tabs>
        <w:autoSpaceDE w:val="0"/>
        <w:autoSpaceDN w:val="0"/>
        <w:ind w:left="567" w:right="-4"/>
        <w:jc w:val="center"/>
        <w:rPr>
          <w:rFonts w:ascii="Times New Roman" w:hAnsi="Times New Roman" w:cs="Times New Roman"/>
          <w:b/>
          <w:bCs/>
          <w:sz w:val="24"/>
          <w:szCs w:val="24"/>
          <w:lang w:val="ru-RU"/>
        </w:rPr>
      </w:pPr>
    </w:p>
    <w:p w14:paraId="32CEFE58" w14:textId="77777777" w:rsidR="00C31EBB" w:rsidRDefault="00C31EBB" w:rsidP="00C31EBB">
      <w:pPr>
        <w:pStyle w:val="a3"/>
        <w:tabs>
          <w:tab w:val="left" w:pos="284"/>
          <w:tab w:val="left" w:pos="851"/>
        </w:tabs>
        <w:autoSpaceDE w:val="0"/>
        <w:autoSpaceDN w:val="0"/>
        <w:ind w:left="567" w:right="-4"/>
        <w:jc w:val="center"/>
        <w:rPr>
          <w:rFonts w:ascii="Times New Roman" w:hAnsi="Times New Roman" w:cs="Times New Roman"/>
          <w:b/>
          <w:bCs/>
          <w:sz w:val="24"/>
          <w:szCs w:val="24"/>
          <w:lang w:val="ru-RU"/>
        </w:rPr>
      </w:pP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578"/>
        <w:gridCol w:w="5790"/>
      </w:tblGrid>
      <w:tr w:rsidR="00C31EBB" w:rsidRPr="00307089" w14:paraId="77ACC2F1" w14:textId="77777777" w:rsidTr="001A18F9">
        <w:trPr>
          <w:trHeight w:val="495"/>
        </w:trPr>
        <w:tc>
          <w:tcPr>
            <w:tcW w:w="560" w:type="dxa"/>
            <w:shd w:val="clear" w:color="auto" w:fill="auto"/>
            <w:vAlign w:val="center"/>
            <w:hideMark/>
          </w:tcPr>
          <w:p w14:paraId="4057F794" w14:textId="77777777" w:rsidR="00C31EBB" w:rsidRPr="00307089" w:rsidRDefault="00C31EBB" w:rsidP="001A18F9">
            <w:pPr>
              <w:spacing w:after="0" w:line="240" w:lineRule="auto"/>
              <w:jc w:val="center"/>
              <w:rPr>
                <w:rFonts w:ascii="Times New Roman" w:hAnsi="Times New Roman"/>
                <w:b/>
                <w:bCs/>
                <w:sz w:val="24"/>
                <w:szCs w:val="24"/>
                <w:lang w:eastAsia="ru-RU"/>
              </w:rPr>
            </w:pPr>
            <w:r w:rsidRPr="00307089">
              <w:rPr>
                <w:rFonts w:ascii="Times New Roman" w:hAnsi="Times New Roman"/>
                <w:b/>
                <w:bCs/>
                <w:sz w:val="24"/>
                <w:szCs w:val="24"/>
                <w:lang w:eastAsia="ru-RU"/>
              </w:rPr>
              <w:t>№ п/п</w:t>
            </w:r>
          </w:p>
        </w:tc>
        <w:tc>
          <w:tcPr>
            <w:tcW w:w="3578" w:type="dxa"/>
            <w:shd w:val="clear" w:color="auto" w:fill="auto"/>
            <w:vAlign w:val="center"/>
            <w:hideMark/>
          </w:tcPr>
          <w:p w14:paraId="09C1BAD1" w14:textId="077479BA" w:rsidR="00C31EBB" w:rsidRPr="00307089" w:rsidRDefault="0087495A" w:rsidP="001A18F9">
            <w:pPr>
              <w:spacing w:after="0" w:line="240" w:lineRule="auto"/>
              <w:jc w:val="center"/>
              <w:rPr>
                <w:rFonts w:ascii="Times New Roman" w:hAnsi="Times New Roman"/>
                <w:b/>
                <w:bCs/>
                <w:sz w:val="24"/>
                <w:szCs w:val="24"/>
                <w:lang w:eastAsia="ru-RU"/>
              </w:rPr>
            </w:pPr>
            <w:proofErr w:type="spellStart"/>
            <w:r w:rsidRPr="0087495A">
              <w:rPr>
                <w:rFonts w:ascii="Times New Roman" w:hAnsi="Times New Roman"/>
                <w:b/>
                <w:bCs/>
                <w:sz w:val="24"/>
                <w:szCs w:val="24"/>
                <w:lang w:eastAsia="ru-RU"/>
              </w:rPr>
              <w:t>Мазмұны</w:t>
            </w:r>
            <w:proofErr w:type="spellEnd"/>
          </w:p>
        </w:tc>
        <w:tc>
          <w:tcPr>
            <w:tcW w:w="5790" w:type="dxa"/>
            <w:shd w:val="clear" w:color="auto" w:fill="auto"/>
            <w:vAlign w:val="center"/>
            <w:hideMark/>
          </w:tcPr>
          <w:p w14:paraId="6828936E" w14:textId="7E2C86C2" w:rsidR="00C31EBB" w:rsidRPr="00307089" w:rsidRDefault="0087495A" w:rsidP="001A18F9">
            <w:pPr>
              <w:spacing w:after="0" w:line="240" w:lineRule="auto"/>
              <w:jc w:val="center"/>
              <w:rPr>
                <w:rFonts w:ascii="Times New Roman" w:hAnsi="Times New Roman"/>
                <w:b/>
                <w:bCs/>
                <w:sz w:val="24"/>
                <w:szCs w:val="24"/>
                <w:lang w:eastAsia="ru-RU"/>
              </w:rPr>
            </w:pPr>
            <w:proofErr w:type="spellStart"/>
            <w:r w:rsidRPr="0087495A">
              <w:rPr>
                <w:rFonts w:ascii="Times New Roman" w:hAnsi="Times New Roman"/>
                <w:b/>
                <w:bCs/>
                <w:sz w:val="24"/>
                <w:szCs w:val="24"/>
                <w:lang w:eastAsia="ru-RU"/>
              </w:rPr>
              <w:t>Растайтын</w:t>
            </w:r>
            <w:proofErr w:type="spellEnd"/>
            <w:r w:rsidRPr="0087495A">
              <w:rPr>
                <w:rFonts w:ascii="Times New Roman" w:hAnsi="Times New Roman"/>
                <w:b/>
                <w:bCs/>
                <w:sz w:val="24"/>
                <w:szCs w:val="24"/>
                <w:lang w:eastAsia="ru-RU"/>
              </w:rPr>
              <w:t xml:space="preserve"> </w:t>
            </w:r>
            <w:proofErr w:type="spellStart"/>
            <w:r w:rsidRPr="0087495A">
              <w:rPr>
                <w:rFonts w:ascii="Times New Roman" w:hAnsi="Times New Roman"/>
                <w:b/>
                <w:bCs/>
                <w:sz w:val="24"/>
                <w:szCs w:val="24"/>
                <w:lang w:eastAsia="ru-RU"/>
              </w:rPr>
              <w:t>құжат</w:t>
            </w:r>
            <w:proofErr w:type="spellEnd"/>
          </w:p>
        </w:tc>
      </w:tr>
      <w:tr w:rsidR="00C31EBB" w:rsidRPr="00307089" w14:paraId="2BF5E952" w14:textId="77777777" w:rsidTr="001A18F9">
        <w:trPr>
          <w:trHeight w:val="1471"/>
        </w:trPr>
        <w:tc>
          <w:tcPr>
            <w:tcW w:w="560" w:type="dxa"/>
            <w:shd w:val="clear" w:color="auto" w:fill="auto"/>
            <w:vAlign w:val="center"/>
          </w:tcPr>
          <w:p w14:paraId="39BF8B8A" w14:textId="77777777" w:rsidR="00C31EBB" w:rsidRPr="00307089" w:rsidRDefault="00C31EBB" w:rsidP="001A18F9">
            <w:pPr>
              <w:spacing w:after="0" w:line="240" w:lineRule="auto"/>
              <w:jc w:val="both"/>
              <w:rPr>
                <w:rFonts w:ascii="Times New Roman" w:hAnsi="Times New Roman"/>
                <w:sz w:val="24"/>
                <w:szCs w:val="24"/>
                <w:lang w:eastAsia="ru-RU"/>
              </w:rPr>
            </w:pPr>
            <w:r w:rsidRPr="00307089">
              <w:rPr>
                <w:rFonts w:ascii="Times New Roman" w:hAnsi="Times New Roman"/>
                <w:sz w:val="24"/>
                <w:szCs w:val="24"/>
                <w:lang w:eastAsia="ru-RU"/>
              </w:rPr>
              <w:t>1</w:t>
            </w:r>
          </w:p>
        </w:tc>
        <w:tc>
          <w:tcPr>
            <w:tcW w:w="3578" w:type="dxa"/>
            <w:shd w:val="clear" w:color="auto" w:fill="auto"/>
            <w:vAlign w:val="center"/>
          </w:tcPr>
          <w:p w14:paraId="04590DDF" w14:textId="35BC0FEB" w:rsidR="00C31EBB" w:rsidRPr="0087495A" w:rsidRDefault="0087495A" w:rsidP="001A18F9">
            <w:pPr>
              <w:spacing w:after="0" w:line="240" w:lineRule="auto"/>
              <w:rPr>
                <w:rFonts w:ascii="Times New Roman" w:hAnsi="Times New Roman"/>
                <w:b/>
                <w:sz w:val="24"/>
                <w:szCs w:val="24"/>
                <w:lang w:eastAsia="ru-RU"/>
              </w:rPr>
            </w:pPr>
            <w:r>
              <w:rPr>
                <w:rFonts w:ascii="Times New Roman" w:hAnsi="Times New Roman" w:cs="Times New Roman"/>
                <w:b/>
                <w:sz w:val="24"/>
                <w:szCs w:val="24"/>
              </w:rPr>
              <w:t>«</w:t>
            </w:r>
            <w:proofErr w:type="spellStart"/>
            <w:r w:rsidRPr="0087495A">
              <w:rPr>
                <w:rFonts w:ascii="Times New Roman" w:hAnsi="Times New Roman" w:cs="Times New Roman"/>
                <w:b/>
                <w:sz w:val="24"/>
                <w:szCs w:val="24"/>
                <w:lang w:val="ru-RU"/>
              </w:rPr>
              <w:t>Қызметкер</w:t>
            </w:r>
            <w:proofErr w:type="spellEnd"/>
            <w:r w:rsidRPr="0087495A">
              <w:rPr>
                <w:rFonts w:ascii="Times New Roman" w:hAnsi="Times New Roman" w:cs="Times New Roman"/>
                <w:b/>
                <w:sz w:val="24"/>
                <w:szCs w:val="24"/>
              </w:rPr>
              <w:t xml:space="preserve"> </w:t>
            </w:r>
            <w:proofErr w:type="spellStart"/>
            <w:r w:rsidRPr="0087495A">
              <w:rPr>
                <w:rFonts w:ascii="Times New Roman" w:hAnsi="Times New Roman" w:cs="Times New Roman"/>
                <w:b/>
                <w:sz w:val="24"/>
                <w:szCs w:val="24"/>
                <w:lang w:val="ru-RU"/>
              </w:rPr>
              <w:t>еңбек</w:t>
            </w:r>
            <w:proofErr w:type="spellEnd"/>
            <w:r w:rsidRPr="0087495A">
              <w:rPr>
                <w:rFonts w:ascii="Times New Roman" w:hAnsi="Times New Roman" w:cs="Times New Roman"/>
                <w:b/>
                <w:sz w:val="24"/>
                <w:szCs w:val="24"/>
              </w:rPr>
              <w:t xml:space="preserve"> (</w:t>
            </w:r>
            <w:proofErr w:type="spellStart"/>
            <w:r w:rsidRPr="0087495A">
              <w:rPr>
                <w:rFonts w:ascii="Times New Roman" w:hAnsi="Times New Roman" w:cs="Times New Roman"/>
                <w:b/>
                <w:sz w:val="24"/>
                <w:szCs w:val="24"/>
                <w:lang w:val="ru-RU"/>
              </w:rPr>
              <w:t>қызметтік</w:t>
            </w:r>
            <w:proofErr w:type="spellEnd"/>
            <w:r w:rsidRPr="0087495A">
              <w:rPr>
                <w:rFonts w:ascii="Times New Roman" w:hAnsi="Times New Roman" w:cs="Times New Roman"/>
                <w:b/>
                <w:sz w:val="24"/>
                <w:szCs w:val="24"/>
              </w:rPr>
              <w:t xml:space="preserve">) </w:t>
            </w:r>
            <w:proofErr w:type="spellStart"/>
            <w:r w:rsidRPr="0087495A">
              <w:rPr>
                <w:rFonts w:ascii="Times New Roman" w:hAnsi="Times New Roman" w:cs="Times New Roman"/>
                <w:b/>
                <w:sz w:val="24"/>
                <w:szCs w:val="24"/>
                <w:lang w:val="ru-RU"/>
              </w:rPr>
              <w:t>міндеттерін</w:t>
            </w:r>
            <w:proofErr w:type="spellEnd"/>
            <w:r w:rsidRPr="0087495A">
              <w:rPr>
                <w:rFonts w:ascii="Times New Roman" w:hAnsi="Times New Roman" w:cs="Times New Roman"/>
                <w:b/>
                <w:sz w:val="24"/>
                <w:szCs w:val="24"/>
              </w:rPr>
              <w:t xml:space="preserve"> </w:t>
            </w:r>
            <w:proofErr w:type="spellStart"/>
            <w:r w:rsidRPr="0087495A">
              <w:rPr>
                <w:rFonts w:ascii="Times New Roman" w:hAnsi="Times New Roman" w:cs="Times New Roman"/>
                <w:b/>
                <w:sz w:val="24"/>
                <w:szCs w:val="24"/>
                <w:lang w:val="ru-RU"/>
              </w:rPr>
              <w:t>атқарған</w:t>
            </w:r>
            <w:proofErr w:type="spellEnd"/>
            <w:r w:rsidRPr="0087495A">
              <w:rPr>
                <w:rFonts w:ascii="Times New Roman" w:hAnsi="Times New Roman" w:cs="Times New Roman"/>
                <w:b/>
                <w:sz w:val="24"/>
                <w:szCs w:val="24"/>
              </w:rPr>
              <w:t xml:space="preserve"> </w:t>
            </w:r>
            <w:proofErr w:type="spellStart"/>
            <w:r w:rsidRPr="0087495A">
              <w:rPr>
                <w:rFonts w:ascii="Times New Roman" w:hAnsi="Times New Roman" w:cs="Times New Roman"/>
                <w:b/>
                <w:sz w:val="24"/>
                <w:szCs w:val="24"/>
                <w:lang w:val="ru-RU"/>
              </w:rPr>
              <w:t>кезде</w:t>
            </w:r>
            <w:proofErr w:type="spellEnd"/>
            <w:r w:rsidRPr="0087495A">
              <w:rPr>
                <w:rFonts w:ascii="Times New Roman" w:hAnsi="Times New Roman" w:cs="Times New Roman"/>
                <w:b/>
                <w:sz w:val="24"/>
                <w:szCs w:val="24"/>
              </w:rPr>
              <w:t xml:space="preserve"> </w:t>
            </w:r>
            <w:r w:rsidRPr="0087495A">
              <w:rPr>
                <w:rFonts w:ascii="Times New Roman" w:hAnsi="Times New Roman" w:cs="Times New Roman"/>
                <w:b/>
                <w:sz w:val="24"/>
                <w:szCs w:val="24"/>
                <w:lang w:val="ru-RU"/>
              </w:rPr>
              <w:t>оны</w:t>
            </w:r>
            <w:r w:rsidRPr="0087495A">
              <w:rPr>
                <w:rFonts w:ascii="Times New Roman" w:hAnsi="Times New Roman" w:cs="Times New Roman"/>
                <w:b/>
                <w:sz w:val="24"/>
                <w:szCs w:val="24"/>
              </w:rPr>
              <w:t xml:space="preserve"> </w:t>
            </w:r>
            <w:proofErr w:type="spellStart"/>
            <w:r w:rsidRPr="0087495A">
              <w:rPr>
                <w:rFonts w:ascii="Times New Roman" w:hAnsi="Times New Roman" w:cs="Times New Roman"/>
                <w:b/>
                <w:sz w:val="24"/>
                <w:szCs w:val="24"/>
                <w:lang w:val="ru-RU"/>
              </w:rPr>
              <w:t>жазатайым</w:t>
            </w:r>
            <w:proofErr w:type="spellEnd"/>
            <w:r w:rsidRPr="0087495A">
              <w:rPr>
                <w:rFonts w:ascii="Times New Roman" w:hAnsi="Times New Roman" w:cs="Times New Roman"/>
                <w:b/>
                <w:sz w:val="24"/>
                <w:szCs w:val="24"/>
              </w:rPr>
              <w:t xml:space="preserve"> </w:t>
            </w:r>
            <w:proofErr w:type="spellStart"/>
            <w:r w:rsidRPr="0087495A">
              <w:rPr>
                <w:rFonts w:ascii="Times New Roman" w:hAnsi="Times New Roman" w:cs="Times New Roman"/>
                <w:b/>
                <w:sz w:val="24"/>
                <w:szCs w:val="24"/>
                <w:lang w:val="ru-RU"/>
              </w:rPr>
              <w:t>оқиғалардан</w:t>
            </w:r>
            <w:proofErr w:type="spellEnd"/>
            <w:r w:rsidRPr="0087495A">
              <w:rPr>
                <w:rFonts w:ascii="Times New Roman" w:hAnsi="Times New Roman" w:cs="Times New Roman"/>
                <w:b/>
                <w:sz w:val="24"/>
                <w:szCs w:val="24"/>
              </w:rPr>
              <w:t xml:space="preserve"> </w:t>
            </w:r>
            <w:proofErr w:type="spellStart"/>
            <w:r w:rsidRPr="0087495A">
              <w:rPr>
                <w:rFonts w:ascii="Times New Roman" w:hAnsi="Times New Roman" w:cs="Times New Roman"/>
                <w:b/>
                <w:sz w:val="24"/>
                <w:szCs w:val="24"/>
                <w:lang w:val="ru-RU"/>
              </w:rPr>
              <w:t>міндетті</w:t>
            </w:r>
            <w:proofErr w:type="spellEnd"/>
            <w:r w:rsidRPr="0087495A">
              <w:rPr>
                <w:rFonts w:ascii="Times New Roman" w:hAnsi="Times New Roman" w:cs="Times New Roman"/>
                <w:b/>
                <w:sz w:val="24"/>
                <w:szCs w:val="24"/>
              </w:rPr>
              <w:t xml:space="preserve"> </w:t>
            </w:r>
            <w:proofErr w:type="spellStart"/>
            <w:r w:rsidRPr="0087495A">
              <w:rPr>
                <w:rFonts w:ascii="Times New Roman" w:hAnsi="Times New Roman" w:cs="Times New Roman"/>
                <w:b/>
                <w:sz w:val="24"/>
                <w:szCs w:val="24"/>
                <w:lang w:val="ru-RU"/>
              </w:rPr>
              <w:t>сақтандыру</w:t>
            </w:r>
            <w:proofErr w:type="spellEnd"/>
            <w:r>
              <w:rPr>
                <w:rFonts w:ascii="Times New Roman" w:hAnsi="Times New Roman" w:cs="Times New Roman"/>
                <w:b/>
                <w:sz w:val="24"/>
                <w:szCs w:val="24"/>
              </w:rPr>
              <w:t>»</w:t>
            </w:r>
            <w:r w:rsidRPr="0087495A">
              <w:rPr>
                <w:rFonts w:ascii="Times New Roman" w:hAnsi="Times New Roman" w:cs="Times New Roman"/>
                <w:b/>
                <w:sz w:val="24"/>
                <w:szCs w:val="24"/>
              </w:rPr>
              <w:t xml:space="preserve"> </w:t>
            </w:r>
            <w:proofErr w:type="spellStart"/>
            <w:r w:rsidRPr="0087495A">
              <w:rPr>
                <w:rFonts w:ascii="Times New Roman" w:hAnsi="Times New Roman" w:cs="Times New Roman"/>
                <w:b/>
                <w:sz w:val="24"/>
                <w:szCs w:val="24"/>
                <w:lang w:val="ru-RU"/>
              </w:rPr>
              <w:t>лицензиясы</w:t>
            </w:r>
            <w:proofErr w:type="spellEnd"/>
            <w:r w:rsidRPr="0087495A">
              <w:rPr>
                <w:rFonts w:ascii="Times New Roman" w:hAnsi="Times New Roman" w:cs="Times New Roman"/>
                <w:b/>
                <w:sz w:val="24"/>
                <w:szCs w:val="24"/>
              </w:rPr>
              <w:t>)</w:t>
            </w:r>
          </w:p>
        </w:tc>
        <w:tc>
          <w:tcPr>
            <w:tcW w:w="5790" w:type="dxa"/>
            <w:shd w:val="clear" w:color="auto" w:fill="auto"/>
          </w:tcPr>
          <w:p w14:paraId="6775C43B" w14:textId="64E52C73" w:rsidR="00C31EBB" w:rsidRPr="00307089" w:rsidRDefault="0087495A" w:rsidP="001A18F9">
            <w:pPr>
              <w:spacing w:after="0" w:line="240" w:lineRule="auto"/>
              <w:jc w:val="both"/>
              <w:rPr>
                <w:rFonts w:ascii="Times New Roman" w:hAnsi="Times New Roman"/>
                <w:b/>
                <w:bCs/>
                <w:sz w:val="24"/>
                <w:szCs w:val="24"/>
                <w:lang w:eastAsia="ru-RU"/>
              </w:rPr>
            </w:pPr>
            <w:proofErr w:type="spellStart"/>
            <w:r w:rsidRPr="0087495A">
              <w:rPr>
                <w:rFonts w:ascii="Times New Roman" w:hAnsi="Times New Roman" w:cs="Times New Roman"/>
                <w:sz w:val="24"/>
                <w:szCs w:val="24"/>
              </w:rPr>
              <w:t>Лицензияның</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rPr>
              <w:t>электрондық</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rPr>
              <w:t>көшірмесі</w:t>
            </w:r>
            <w:proofErr w:type="spellEnd"/>
          </w:p>
        </w:tc>
      </w:tr>
      <w:tr w:rsidR="00C31EBB" w:rsidRPr="0087495A" w14:paraId="350114C6" w14:textId="77777777" w:rsidTr="001A18F9">
        <w:trPr>
          <w:trHeight w:val="363"/>
        </w:trPr>
        <w:tc>
          <w:tcPr>
            <w:tcW w:w="560" w:type="dxa"/>
            <w:vMerge w:val="restart"/>
            <w:shd w:val="clear" w:color="auto" w:fill="auto"/>
            <w:vAlign w:val="center"/>
            <w:hideMark/>
          </w:tcPr>
          <w:p w14:paraId="1404B91F" w14:textId="77777777" w:rsidR="00C31EBB" w:rsidRPr="00307089" w:rsidRDefault="00C31EBB" w:rsidP="001A18F9">
            <w:pPr>
              <w:spacing w:after="0" w:line="240" w:lineRule="auto"/>
              <w:jc w:val="both"/>
              <w:rPr>
                <w:rFonts w:ascii="Times New Roman" w:hAnsi="Times New Roman"/>
                <w:sz w:val="24"/>
                <w:szCs w:val="24"/>
                <w:lang w:eastAsia="ru-RU"/>
              </w:rPr>
            </w:pPr>
            <w:r w:rsidRPr="00307089">
              <w:rPr>
                <w:rFonts w:ascii="Times New Roman" w:hAnsi="Times New Roman"/>
                <w:sz w:val="24"/>
                <w:szCs w:val="24"/>
                <w:lang w:eastAsia="ru-RU"/>
              </w:rPr>
              <w:t>2</w:t>
            </w:r>
          </w:p>
        </w:tc>
        <w:tc>
          <w:tcPr>
            <w:tcW w:w="3578" w:type="dxa"/>
            <w:vMerge w:val="restart"/>
            <w:shd w:val="clear" w:color="auto" w:fill="auto"/>
            <w:vAlign w:val="center"/>
            <w:hideMark/>
          </w:tcPr>
          <w:p w14:paraId="143E94EF" w14:textId="37EB374D" w:rsidR="00C31EBB" w:rsidRPr="0087495A" w:rsidRDefault="0087495A" w:rsidP="001A18F9">
            <w:pPr>
              <w:spacing w:after="0" w:line="240" w:lineRule="auto"/>
              <w:rPr>
                <w:rFonts w:ascii="Times New Roman" w:hAnsi="Times New Roman"/>
                <w:b/>
                <w:sz w:val="24"/>
                <w:szCs w:val="24"/>
                <w:lang w:eastAsia="ru-RU"/>
              </w:rPr>
            </w:pPr>
            <w:proofErr w:type="spellStart"/>
            <w:r w:rsidRPr="0087495A">
              <w:rPr>
                <w:rFonts w:ascii="Times New Roman" w:hAnsi="Times New Roman"/>
                <w:b/>
                <w:sz w:val="24"/>
                <w:szCs w:val="24"/>
                <w:lang w:val="ru-RU" w:eastAsia="ru-RU"/>
              </w:rPr>
              <w:t>Сақтандыру</w:t>
            </w:r>
            <w:proofErr w:type="spellEnd"/>
            <w:r w:rsidRPr="0087495A">
              <w:rPr>
                <w:rFonts w:ascii="Times New Roman" w:hAnsi="Times New Roman"/>
                <w:b/>
                <w:sz w:val="24"/>
                <w:szCs w:val="24"/>
                <w:lang w:eastAsia="ru-RU"/>
              </w:rPr>
              <w:t xml:space="preserve"> </w:t>
            </w:r>
            <w:proofErr w:type="spellStart"/>
            <w:r w:rsidRPr="0087495A">
              <w:rPr>
                <w:rFonts w:ascii="Times New Roman" w:hAnsi="Times New Roman"/>
                <w:b/>
                <w:sz w:val="24"/>
                <w:szCs w:val="24"/>
                <w:lang w:val="ru-RU" w:eastAsia="ru-RU"/>
              </w:rPr>
              <w:t>ұйымының</w:t>
            </w:r>
            <w:proofErr w:type="spellEnd"/>
            <w:r w:rsidRPr="0087495A">
              <w:rPr>
                <w:rFonts w:ascii="Times New Roman" w:hAnsi="Times New Roman"/>
                <w:b/>
                <w:sz w:val="24"/>
                <w:szCs w:val="24"/>
                <w:lang w:eastAsia="ru-RU"/>
              </w:rPr>
              <w:t xml:space="preserve"> </w:t>
            </w:r>
            <w:proofErr w:type="spellStart"/>
            <w:r w:rsidRPr="0087495A">
              <w:rPr>
                <w:rFonts w:ascii="Times New Roman" w:hAnsi="Times New Roman"/>
                <w:b/>
                <w:sz w:val="24"/>
                <w:szCs w:val="24"/>
                <w:lang w:val="ru-RU" w:eastAsia="ru-RU"/>
              </w:rPr>
              <w:t>ұсынысы</w:t>
            </w:r>
            <w:proofErr w:type="spellEnd"/>
            <w:r w:rsidRPr="0087495A">
              <w:rPr>
                <w:rFonts w:ascii="Times New Roman" w:hAnsi="Times New Roman"/>
                <w:b/>
                <w:sz w:val="24"/>
                <w:szCs w:val="24"/>
                <w:lang w:eastAsia="ru-RU"/>
              </w:rPr>
              <w:t xml:space="preserve"> </w:t>
            </w:r>
            <w:proofErr w:type="spellStart"/>
            <w:r w:rsidRPr="0087495A">
              <w:rPr>
                <w:rFonts w:ascii="Times New Roman" w:hAnsi="Times New Roman"/>
                <w:b/>
                <w:sz w:val="24"/>
                <w:szCs w:val="24"/>
                <w:lang w:val="ru-RU" w:eastAsia="ru-RU"/>
              </w:rPr>
              <w:t>қаралғанға</w:t>
            </w:r>
            <w:proofErr w:type="spellEnd"/>
            <w:r w:rsidRPr="0087495A">
              <w:rPr>
                <w:rFonts w:ascii="Times New Roman" w:hAnsi="Times New Roman"/>
                <w:b/>
                <w:sz w:val="24"/>
                <w:szCs w:val="24"/>
                <w:lang w:eastAsia="ru-RU"/>
              </w:rPr>
              <w:t xml:space="preserve"> </w:t>
            </w:r>
            <w:proofErr w:type="spellStart"/>
            <w:r w:rsidRPr="0087495A">
              <w:rPr>
                <w:rFonts w:ascii="Times New Roman" w:hAnsi="Times New Roman"/>
                <w:b/>
                <w:sz w:val="24"/>
                <w:szCs w:val="24"/>
                <w:lang w:val="ru-RU" w:eastAsia="ru-RU"/>
              </w:rPr>
              <w:t>дейін</w:t>
            </w:r>
            <w:proofErr w:type="spellEnd"/>
            <w:r w:rsidRPr="0087495A">
              <w:rPr>
                <w:rFonts w:ascii="Times New Roman" w:hAnsi="Times New Roman"/>
                <w:b/>
                <w:sz w:val="24"/>
                <w:szCs w:val="24"/>
                <w:lang w:eastAsia="ru-RU"/>
              </w:rPr>
              <w:t xml:space="preserve"> </w:t>
            </w:r>
            <w:proofErr w:type="spellStart"/>
            <w:r w:rsidRPr="0087495A">
              <w:rPr>
                <w:rFonts w:ascii="Times New Roman" w:hAnsi="Times New Roman"/>
                <w:b/>
                <w:sz w:val="24"/>
                <w:szCs w:val="24"/>
                <w:lang w:val="ru-RU" w:eastAsia="ru-RU"/>
              </w:rPr>
              <w:t>қатарынан</w:t>
            </w:r>
            <w:proofErr w:type="spellEnd"/>
            <w:r w:rsidRPr="0087495A">
              <w:rPr>
                <w:rFonts w:ascii="Times New Roman" w:hAnsi="Times New Roman"/>
                <w:b/>
                <w:sz w:val="24"/>
                <w:szCs w:val="24"/>
                <w:lang w:eastAsia="ru-RU"/>
              </w:rPr>
              <w:t xml:space="preserve"> 12 </w:t>
            </w:r>
            <w:r w:rsidRPr="0087495A">
              <w:rPr>
                <w:rFonts w:ascii="Times New Roman" w:hAnsi="Times New Roman"/>
                <w:b/>
                <w:sz w:val="24"/>
                <w:szCs w:val="24"/>
                <w:lang w:val="ru-RU" w:eastAsia="ru-RU"/>
              </w:rPr>
              <w:t>ай</w:t>
            </w:r>
            <w:r w:rsidRPr="0087495A">
              <w:rPr>
                <w:rFonts w:ascii="Times New Roman" w:hAnsi="Times New Roman"/>
                <w:b/>
                <w:sz w:val="24"/>
                <w:szCs w:val="24"/>
                <w:lang w:eastAsia="ru-RU"/>
              </w:rPr>
              <w:t xml:space="preserve"> </w:t>
            </w:r>
            <w:proofErr w:type="spellStart"/>
            <w:r w:rsidRPr="0087495A">
              <w:rPr>
                <w:rFonts w:ascii="Times New Roman" w:hAnsi="Times New Roman"/>
                <w:b/>
                <w:sz w:val="24"/>
                <w:szCs w:val="24"/>
                <w:lang w:val="ru-RU" w:eastAsia="ru-RU"/>
              </w:rPr>
              <w:t>ішінде</w:t>
            </w:r>
            <w:proofErr w:type="spellEnd"/>
            <w:r w:rsidRPr="0087495A">
              <w:rPr>
                <w:rFonts w:ascii="Times New Roman" w:hAnsi="Times New Roman"/>
                <w:b/>
                <w:sz w:val="24"/>
                <w:szCs w:val="24"/>
                <w:lang w:eastAsia="ru-RU"/>
              </w:rPr>
              <w:t xml:space="preserve"> </w:t>
            </w:r>
            <w:proofErr w:type="spellStart"/>
            <w:r w:rsidRPr="0087495A">
              <w:rPr>
                <w:rFonts w:ascii="Times New Roman" w:hAnsi="Times New Roman"/>
                <w:b/>
                <w:sz w:val="24"/>
                <w:szCs w:val="24"/>
                <w:lang w:val="ru-RU" w:eastAsia="ru-RU"/>
              </w:rPr>
              <w:t>пруденциалдық</w:t>
            </w:r>
            <w:proofErr w:type="spellEnd"/>
            <w:r w:rsidRPr="0087495A">
              <w:rPr>
                <w:rFonts w:ascii="Times New Roman" w:hAnsi="Times New Roman"/>
                <w:b/>
                <w:sz w:val="24"/>
                <w:szCs w:val="24"/>
                <w:lang w:eastAsia="ru-RU"/>
              </w:rPr>
              <w:t xml:space="preserve"> </w:t>
            </w:r>
            <w:proofErr w:type="spellStart"/>
            <w:r w:rsidRPr="0087495A">
              <w:rPr>
                <w:rFonts w:ascii="Times New Roman" w:hAnsi="Times New Roman"/>
                <w:b/>
                <w:sz w:val="24"/>
                <w:szCs w:val="24"/>
                <w:lang w:val="ru-RU" w:eastAsia="ru-RU"/>
              </w:rPr>
              <w:t>нормативтерді</w:t>
            </w:r>
            <w:proofErr w:type="spellEnd"/>
            <w:r w:rsidRPr="0087495A">
              <w:rPr>
                <w:rFonts w:ascii="Times New Roman" w:hAnsi="Times New Roman"/>
                <w:b/>
                <w:sz w:val="24"/>
                <w:szCs w:val="24"/>
                <w:lang w:eastAsia="ru-RU"/>
              </w:rPr>
              <w:t xml:space="preserve"> </w:t>
            </w:r>
            <w:proofErr w:type="spellStart"/>
            <w:r w:rsidRPr="0087495A">
              <w:rPr>
                <w:rFonts w:ascii="Times New Roman" w:hAnsi="Times New Roman"/>
                <w:b/>
                <w:sz w:val="24"/>
                <w:szCs w:val="24"/>
                <w:lang w:val="ru-RU" w:eastAsia="ru-RU"/>
              </w:rPr>
              <w:t>үздіксіз</w:t>
            </w:r>
            <w:proofErr w:type="spellEnd"/>
            <w:r w:rsidRPr="0087495A">
              <w:rPr>
                <w:rFonts w:ascii="Times New Roman" w:hAnsi="Times New Roman"/>
                <w:b/>
                <w:sz w:val="24"/>
                <w:szCs w:val="24"/>
                <w:lang w:eastAsia="ru-RU"/>
              </w:rPr>
              <w:t xml:space="preserve"> </w:t>
            </w:r>
            <w:proofErr w:type="spellStart"/>
            <w:r w:rsidRPr="0087495A">
              <w:rPr>
                <w:rFonts w:ascii="Times New Roman" w:hAnsi="Times New Roman"/>
                <w:b/>
                <w:sz w:val="24"/>
                <w:szCs w:val="24"/>
                <w:lang w:val="ru-RU" w:eastAsia="ru-RU"/>
              </w:rPr>
              <w:t>сақтау</w:t>
            </w:r>
            <w:proofErr w:type="spellEnd"/>
          </w:p>
        </w:tc>
        <w:tc>
          <w:tcPr>
            <w:tcW w:w="5790" w:type="dxa"/>
            <w:shd w:val="clear" w:color="auto" w:fill="auto"/>
            <w:vAlign w:val="center"/>
            <w:hideMark/>
          </w:tcPr>
          <w:p w14:paraId="3FE450EB" w14:textId="1474CD06" w:rsidR="00C31EBB" w:rsidRPr="0087495A" w:rsidRDefault="0087495A" w:rsidP="001A18F9">
            <w:pPr>
              <w:spacing w:after="0" w:line="240" w:lineRule="auto"/>
              <w:jc w:val="both"/>
              <w:rPr>
                <w:rFonts w:ascii="Times New Roman" w:hAnsi="Times New Roman"/>
                <w:sz w:val="24"/>
                <w:szCs w:val="24"/>
                <w:lang w:eastAsia="ru-RU"/>
              </w:rPr>
            </w:pPr>
            <w:proofErr w:type="spellStart"/>
            <w:r w:rsidRPr="0087495A">
              <w:rPr>
                <w:rFonts w:ascii="Times New Roman" w:hAnsi="Times New Roman"/>
                <w:sz w:val="24"/>
                <w:szCs w:val="24"/>
                <w:lang w:val="ru-RU" w:eastAsia="ru-RU"/>
              </w:rPr>
              <w:t>Сақтандыру</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ұйымының</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бірінші</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басшысы</w:t>
            </w:r>
            <w:proofErr w:type="spellEnd"/>
            <w:r w:rsidRPr="0087495A">
              <w:rPr>
                <w:rFonts w:ascii="Times New Roman" w:hAnsi="Times New Roman"/>
                <w:sz w:val="24"/>
                <w:szCs w:val="24"/>
                <w:lang w:eastAsia="ru-RU"/>
              </w:rPr>
              <w:t xml:space="preserve"> </w:t>
            </w:r>
            <w:r w:rsidRPr="0087495A">
              <w:rPr>
                <w:rFonts w:ascii="Times New Roman" w:hAnsi="Times New Roman"/>
                <w:sz w:val="24"/>
                <w:szCs w:val="24"/>
                <w:lang w:val="ru-RU" w:eastAsia="ru-RU"/>
              </w:rPr>
              <w:t>не</w:t>
            </w:r>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бірінші</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басшы</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берген</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сенімхат</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бойынша</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немесе</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құрылтай</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құжаттарымен</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және</w:t>
            </w:r>
            <w:proofErr w:type="spellEnd"/>
            <w:r w:rsidRPr="0087495A">
              <w:rPr>
                <w:rFonts w:ascii="Times New Roman" w:hAnsi="Times New Roman"/>
                <w:sz w:val="24"/>
                <w:szCs w:val="24"/>
                <w:lang w:eastAsia="ru-RU"/>
              </w:rPr>
              <w:t>/</w:t>
            </w:r>
            <w:proofErr w:type="spellStart"/>
            <w:r w:rsidRPr="0087495A">
              <w:rPr>
                <w:rFonts w:ascii="Times New Roman" w:hAnsi="Times New Roman"/>
                <w:sz w:val="24"/>
                <w:szCs w:val="24"/>
                <w:lang w:val="ru-RU" w:eastAsia="ru-RU"/>
              </w:rPr>
              <w:t>немесе</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қатысушының</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шешімімен</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осыған</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уәкілеттік</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берілген</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өзге</w:t>
            </w:r>
            <w:proofErr w:type="spellEnd"/>
            <w:r w:rsidRPr="0087495A">
              <w:rPr>
                <w:rFonts w:ascii="Times New Roman" w:hAnsi="Times New Roman"/>
                <w:sz w:val="24"/>
                <w:szCs w:val="24"/>
                <w:lang w:eastAsia="ru-RU"/>
              </w:rPr>
              <w:t xml:space="preserve"> </w:t>
            </w:r>
            <w:r w:rsidRPr="0087495A">
              <w:rPr>
                <w:rFonts w:ascii="Times New Roman" w:hAnsi="Times New Roman"/>
                <w:sz w:val="24"/>
                <w:szCs w:val="24"/>
                <w:lang w:val="ru-RU" w:eastAsia="ru-RU"/>
              </w:rPr>
              <w:t>де</w:t>
            </w:r>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растау</w:t>
            </w:r>
            <w:proofErr w:type="spellEnd"/>
            <w:r w:rsidRPr="0087495A">
              <w:rPr>
                <w:rFonts w:ascii="Times New Roman" w:hAnsi="Times New Roman"/>
                <w:sz w:val="24"/>
                <w:szCs w:val="24"/>
                <w:lang w:eastAsia="ru-RU"/>
              </w:rPr>
              <w:t xml:space="preserve"> </w:t>
            </w:r>
            <w:r w:rsidRPr="0087495A">
              <w:rPr>
                <w:rFonts w:ascii="Times New Roman" w:hAnsi="Times New Roman"/>
                <w:sz w:val="24"/>
                <w:szCs w:val="24"/>
                <w:lang w:val="ru-RU" w:eastAsia="ru-RU"/>
              </w:rPr>
              <w:t>хаты</w:t>
            </w:r>
            <w:r w:rsidRPr="0087495A">
              <w:rPr>
                <w:rFonts w:ascii="Times New Roman" w:hAnsi="Times New Roman"/>
                <w:sz w:val="24"/>
                <w:szCs w:val="24"/>
                <w:lang w:eastAsia="ru-RU"/>
              </w:rPr>
              <w:t>.</w:t>
            </w:r>
          </w:p>
        </w:tc>
      </w:tr>
      <w:tr w:rsidR="00C31EBB" w:rsidRPr="0087495A" w14:paraId="60117E87" w14:textId="77777777" w:rsidTr="001A18F9">
        <w:trPr>
          <w:trHeight w:val="216"/>
        </w:trPr>
        <w:tc>
          <w:tcPr>
            <w:tcW w:w="560" w:type="dxa"/>
            <w:vMerge/>
            <w:vAlign w:val="center"/>
            <w:hideMark/>
          </w:tcPr>
          <w:p w14:paraId="0586BBC3" w14:textId="77777777" w:rsidR="00C31EBB" w:rsidRPr="0087495A" w:rsidRDefault="00C31EBB" w:rsidP="001A18F9">
            <w:pPr>
              <w:spacing w:after="0" w:line="240" w:lineRule="auto"/>
              <w:jc w:val="both"/>
              <w:rPr>
                <w:rFonts w:ascii="Times New Roman" w:hAnsi="Times New Roman"/>
                <w:sz w:val="24"/>
                <w:szCs w:val="24"/>
                <w:lang w:eastAsia="ru-RU"/>
              </w:rPr>
            </w:pPr>
          </w:p>
        </w:tc>
        <w:tc>
          <w:tcPr>
            <w:tcW w:w="3578" w:type="dxa"/>
            <w:vMerge/>
            <w:vAlign w:val="center"/>
            <w:hideMark/>
          </w:tcPr>
          <w:p w14:paraId="1CDDD46D" w14:textId="77777777" w:rsidR="00C31EBB" w:rsidRPr="0087495A" w:rsidRDefault="00C31EBB" w:rsidP="001A18F9">
            <w:pPr>
              <w:spacing w:after="0" w:line="240" w:lineRule="auto"/>
              <w:rPr>
                <w:rFonts w:ascii="Times New Roman" w:hAnsi="Times New Roman"/>
                <w:b/>
                <w:sz w:val="24"/>
                <w:szCs w:val="24"/>
                <w:lang w:eastAsia="ru-RU"/>
              </w:rPr>
            </w:pPr>
          </w:p>
        </w:tc>
        <w:tc>
          <w:tcPr>
            <w:tcW w:w="5790" w:type="dxa"/>
            <w:shd w:val="clear" w:color="auto" w:fill="auto"/>
            <w:vAlign w:val="center"/>
            <w:hideMark/>
          </w:tcPr>
          <w:p w14:paraId="052B1000" w14:textId="72BE9C73" w:rsidR="00C31EBB" w:rsidRPr="0087495A" w:rsidRDefault="0087495A" w:rsidP="001A18F9">
            <w:pPr>
              <w:spacing w:after="0" w:line="240" w:lineRule="auto"/>
              <w:jc w:val="both"/>
              <w:rPr>
                <w:rFonts w:ascii="Times New Roman" w:hAnsi="Times New Roman"/>
                <w:sz w:val="24"/>
                <w:szCs w:val="24"/>
                <w:lang w:eastAsia="ru-RU"/>
              </w:rPr>
            </w:pPr>
            <w:proofErr w:type="spellStart"/>
            <w:r w:rsidRPr="0087495A">
              <w:rPr>
                <w:rFonts w:ascii="Times New Roman" w:hAnsi="Times New Roman"/>
                <w:sz w:val="24"/>
                <w:szCs w:val="24"/>
                <w:lang w:val="ru-RU" w:eastAsia="ru-RU"/>
              </w:rPr>
              <w:t>Есептің</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қосымшасы</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пруденциалдық</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нормативтердің</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орындалуы</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туралы</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жиынтық</w:t>
            </w:r>
            <w:proofErr w:type="spellEnd"/>
            <w:r w:rsidRPr="0087495A">
              <w:rPr>
                <w:rFonts w:ascii="Times New Roman" w:hAnsi="Times New Roman"/>
                <w:sz w:val="24"/>
                <w:szCs w:val="24"/>
                <w:lang w:eastAsia="ru-RU"/>
              </w:rPr>
              <w:t xml:space="preserve"> </w:t>
            </w:r>
            <w:proofErr w:type="spellStart"/>
            <w:r w:rsidRPr="0087495A">
              <w:rPr>
                <w:rFonts w:ascii="Times New Roman" w:hAnsi="Times New Roman"/>
                <w:sz w:val="24"/>
                <w:szCs w:val="24"/>
                <w:lang w:val="ru-RU" w:eastAsia="ru-RU"/>
              </w:rPr>
              <w:t>мәліметтер</w:t>
            </w:r>
            <w:proofErr w:type="spellEnd"/>
            <w:r w:rsidRPr="0087495A">
              <w:rPr>
                <w:rFonts w:ascii="Times New Roman" w:hAnsi="Times New Roman"/>
                <w:sz w:val="24"/>
                <w:szCs w:val="24"/>
                <w:lang w:eastAsia="ru-RU"/>
              </w:rPr>
              <w:t>.</w:t>
            </w:r>
          </w:p>
        </w:tc>
      </w:tr>
      <w:tr w:rsidR="00C31EBB" w:rsidRPr="0087495A" w14:paraId="014F34F3" w14:textId="77777777" w:rsidTr="001A18F9">
        <w:trPr>
          <w:trHeight w:val="260"/>
        </w:trPr>
        <w:tc>
          <w:tcPr>
            <w:tcW w:w="560" w:type="dxa"/>
            <w:vMerge/>
            <w:vAlign w:val="center"/>
            <w:hideMark/>
          </w:tcPr>
          <w:p w14:paraId="1A2FF988" w14:textId="77777777" w:rsidR="00C31EBB" w:rsidRPr="0087495A" w:rsidRDefault="00C31EBB" w:rsidP="001A18F9">
            <w:pPr>
              <w:spacing w:after="0" w:line="240" w:lineRule="auto"/>
              <w:jc w:val="both"/>
              <w:rPr>
                <w:rFonts w:ascii="Times New Roman" w:hAnsi="Times New Roman"/>
                <w:sz w:val="24"/>
                <w:szCs w:val="24"/>
                <w:lang w:eastAsia="ru-RU"/>
              </w:rPr>
            </w:pPr>
          </w:p>
        </w:tc>
        <w:tc>
          <w:tcPr>
            <w:tcW w:w="3578" w:type="dxa"/>
            <w:vMerge/>
            <w:vAlign w:val="center"/>
            <w:hideMark/>
          </w:tcPr>
          <w:p w14:paraId="3D848CE1" w14:textId="77777777" w:rsidR="00C31EBB" w:rsidRPr="0087495A" w:rsidRDefault="00C31EBB" w:rsidP="001A18F9">
            <w:pPr>
              <w:spacing w:after="0" w:line="240" w:lineRule="auto"/>
              <w:rPr>
                <w:rFonts w:ascii="Times New Roman" w:hAnsi="Times New Roman"/>
                <w:b/>
                <w:sz w:val="24"/>
                <w:szCs w:val="24"/>
                <w:lang w:eastAsia="ru-RU"/>
              </w:rPr>
            </w:pPr>
          </w:p>
        </w:tc>
        <w:tc>
          <w:tcPr>
            <w:tcW w:w="5790" w:type="dxa"/>
            <w:shd w:val="clear" w:color="auto" w:fill="auto"/>
            <w:vAlign w:val="center"/>
          </w:tcPr>
          <w:p w14:paraId="211D6F9A" w14:textId="77777777" w:rsidR="00C31EBB" w:rsidRPr="00457581" w:rsidRDefault="00457581" w:rsidP="001A18F9">
            <w:pPr>
              <w:spacing w:after="0" w:line="240" w:lineRule="auto"/>
              <w:jc w:val="both"/>
              <w:rPr>
                <w:rFonts w:ascii="Times New Roman" w:hAnsi="Times New Roman"/>
                <w:sz w:val="24"/>
                <w:szCs w:val="24"/>
                <w:u w:val="single"/>
                <w:lang w:eastAsia="ru-RU"/>
              </w:rPr>
            </w:pPr>
            <w:hyperlink r:id="rId4" w:history="1">
              <w:r w:rsidR="00C31EBB" w:rsidRPr="00307089">
                <w:rPr>
                  <w:rStyle w:val="a5"/>
                  <w:rFonts w:ascii="Times New Roman" w:hAnsi="Times New Roman"/>
                  <w:sz w:val="24"/>
                  <w:szCs w:val="24"/>
                  <w:lang w:eastAsia="ru-RU"/>
                </w:rPr>
                <w:t>https</w:t>
              </w:r>
              <w:r w:rsidR="00C31EBB" w:rsidRPr="00457581">
                <w:rPr>
                  <w:rStyle w:val="a5"/>
                  <w:rFonts w:ascii="Times New Roman" w:hAnsi="Times New Roman"/>
                  <w:sz w:val="24"/>
                  <w:szCs w:val="24"/>
                  <w:lang w:eastAsia="ru-RU"/>
                </w:rPr>
                <w:t>://</w:t>
              </w:r>
              <w:r w:rsidR="00C31EBB" w:rsidRPr="00307089">
                <w:rPr>
                  <w:rStyle w:val="a5"/>
                  <w:rFonts w:ascii="Times New Roman" w:hAnsi="Times New Roman"/>
                  <w:sz w:val="24"/>
                  <w:szCs w:val="24"/>
                  <w:lang w:eastAsia="ru-RU"/>
                </w:rPr>
                <w:t>nationalbank</w:t>
              </w:r>
              <w:r w:rsidR="00C31EBB" w:rsidRPr="00457581">
                <w:rPr>
                  <w:rStyle w:val="a5"/>
                  <w:rFonts w:ascii="Times New Roman" w:hAnsi="Times New Roman"/>
                  <w:sz w:val="24"/>
                  <w:szCs w:val="24"/>
                  <w:lang w:eastAsia="ru-RU"/>
                </w:rPr>
                <w:t>.</w:t>
              </w:r>
              <w:r w:rsidR="00C31EBB" w:rsidRPr="00307089">
                <w:rPr>
                  <w:rStyle w:val="a5"/>
                  <w:rFonts w:ascii="Times New Roman" w:hAnsi="Times New Roman"/>
                  <w:sz w:val="24"/>
                  <w:szCs w:val="24"/>
                  <w:lang w:eastAsia="ru-RU"/>
                </w:rPr>
                <w:t>kz</w:t>
              </w:r>
              <w:r w:rsidR="00C31EBB" w:rsidRPr="00457581">
                <w:rPr>
                  <w:rStyle w:val="a5"/>
                  <w:rFonts w:ascii="Times New Roman" w:hAnsi="Times New Roman"/>
                  <w:sz w:val="24"/>
                  <w:szCs w:val="24"/>
                  <w:lang w:eastAsia="ru-RU"/>
                </w:rPr>
                <w:t>/</w:t>
              </w:r>
              <w:r w:rsidR="00C31EBB" w:rsidRPr="00307089">
                <w:rPr>
                  <w:rStyle w:val="a5"/>
                  <w:rFonts w:ascii="Times New Roman" w:hAnsi="Times New Roman"/>
                  <w:sz w:val="24"/>
                  <w:szCs w:val="24"/>
                  <w:lang w:eastAsia="ru-RU"/>
                </w:rPr>
                <w:t>ru</w:t>
              </w:r>
              <w:r w:rsidR="00C31EBB" w:rsidRPr="00457581">
                <w:rPr>
                  <w:rStyle w:val="a5"/>
                  <w:rFonts w:ascii="Times New Roman" w:hAnsi="Times New Roman"/>
                  <w:sz w:val="24"/>
                  <w:szCs w:val="24"/>
                  <w:lang w:eastAsia="ru-RU"/>
                </w:rPr>
                <w:t>/</w:t>
              </w:r>
              <w:r w:rsidR="00C31EBB" w:rsidRPr="00307089">
                <w:rPr>
                  <w:rStyle w:val="a5"/>
                  <w:rFonts w:ascii="Times New Roman" w:hAnsi="Times New Roman"/>
                  <w:sz w:val="24"/>
                  <w:szCs w:val="24"/>
                  <w:lang w:eastAsia="ru-RU"/>
                </w:rPr>
                <w:t>news</w:t>
              </w:r>
              <w:r w:rsidR="00C31EBB" w:rsidRPr="00457581">
                <w:rPr>
                  <w:rStyle w:val="a5"/>
                  <w:rFonts w:ascii="Times New Roman" w:hAnsi="Times New Roman"/>
                  <w:sz w:val="24"/>
                  <w:szCs w:val="24"/>
                  <w:lang w:eastAsia="ru-RU"/>
                </w:rPr>
                <w:t>/</w:t>
              </w:r>
              <w:r w:rsidR="00C31EBB" w:rsidRPr="00307089">
                <w:rPr>
                  <w:rStyle w:val="a5"/>
                  <w:rFonts w:ascii="Times New Roman" w:hAnsi="Times New Roman"/>
                  <w:sz w:val="24"/>
                  <w:szCs w:val="24"/>
                  <w:lang w:eastAsia="ru-RU"/>
                </w:rPr>
                <w:t>svedeniya</w:t>
              </w:r>
              <w:r w:rsidR="00C31EBB" w:rsidRPr="00457581">
                <w:rPr>
                  <w:rStyle w:val="a5"/>
                  <w:rFonts w:ascii="Times New Roman" w:hAnsi="Times New Roman"/>
                  <w:sz w:val="24"/>
                  <w:szCs w:val="24"/>
                  <w:lang w:eastAsia="ru-RU"/>
                </w:rPr>
                <w:t>-</w:t>
              </w:r>
              <w:r w:rsidR="00C31EBB" w:rsidRPr="00307089">
                <w:rPr>
                  <w:rStyle w:val="a5"/>
                  <w:rFonts w:ascii="Times New Roman" w:hAnsi="Times New Roman"/>
                  <w:sz w:val="24"/>
                  <w:szCs w:val="24"/>
                  <w:lang w:eastAsia="ru-RU"/>
                </w:rPr>
                <w:t>o</w:t>
              </w:r>
              <w:r w:rsidR="00C31EBB" w:rsidRPr="00457581">
                <w:rPr>
                  <w:rStyle w:val="a5"/>
                  <w:rFonts w:ascii="Times New Roman" w:hAnsi="Times New Roman"/>
                  <w:sz w:val="24"/>
                  <w:szCs w:val="24"/>
                  <w:lang w:eastAsia="ru-RU"/>
                </w:rPr>
                <w:t>-</w:t>
              </w:r>
              <w:r w:rsidR="00C31EBB" w:rsidRPr="00307089">
                <w:rPr>
                  <w:rStyle w:val="a5"/>
                  <w:rFonts w:ascii="Times New Roman" w:hAnsi="Times New Roman"/>
                  <w:sz w:val="24"/>
                  <w:szCs w:val="24"/>
                  <w:lang w:eastAsia="ru-RU"/>
                </w:rPr>
                <w:t>vypolnenii</w:t>
              </w:r>
              <w:r w:rsidR="00C31EBB" w:rsidRPr="00457581">
                <w:rPr>
                  <w:rStyle w:val="a5"/>
                  <w:rFonts w:ascii="Times New Roman" w:hAnsi="Times New Roman"/>
                  <w:sz w:val="24"/>
                  <w:szCs w:val="24"/>
                  <w:lang w:eastAsia="ru-RU"/>
                </w:rPr>
                <w:t>-</w:t>
              </w:r>
              <w:r w:rsidR="00C31EBB" w:rsidRPr="00307089">
                <w:rPr>
                  <w:rStyle w:val="a5"/>
                  <w:rFonts w:ascii="Times New Roman" w:hAnsi="Times New Roman"/>
                  <w:sz w:val="24"/>
                  <w:szCs w:val="24"/>
                  <w:lang w:eastAsia="ru-RU"/>
                </w:rPr>
                <w:t>strahovymi</w:t>
              </w:r>
              <w:r w:rsidR="00C31EBB" w:rsidRPr="00457581">
                <w:rPr>
                  <w:rStyle w:val="a5"/>
                  <w:rFonts w:ascii="Times New Roman" w:hAnsi="Times New Roman"/>
                  <w:sz w:val="24"/>
                  <w:szCs w:val="24"/>
                  <w:lang w:eastAsia="ru-RU"/>
                </w:rPr>
                <w:t>-</w:t>
              </w:r>
              <w:r w:rsidR="00C31EBB" w:rsidRPr="00307089">
                <w:rPr>
                  <w:rStyle w:val="a5"/>
                  <w:rFonts w:ascii="Times New Roman" w:hAnsi="Times New Roman"/>
                  <w:sz w:val="24"/>
                  <w:szCs w:val="24"/>
                  <w:lang w:eastAsia="ru-RU"/>
                </w:rPr>
                <w:t>perestrahovochnymi</w:t>
              </w:r>
              <w:r w:rsidR="00C31EBB" w:rsidRPr="00457581">
                <w:rPr>
                  <w:rStyle w:val="a5"/>
                  <w:rFonts w:ascii="Times New Roman" w:hAnsi="Times New Roman"/>
                  <w:sz w:val="24"/>
                  <w:szCs w:val="24"/>
                  <w:lang w:eastAsia="ru-RU"/>
                </w:rPr>
                <w:t>/</w:t>
              </w:r>
              <w:r w:rsidR="00C31EBB" w:rsidRPr="00307089">
                <w:rPr>
                  <w:rStyle w:val="a5"/>
                  <w:rFonts w:ascii="Times New Roman" w:hAnsi="Times New Roman"/>
                  <w:sz w:val="24"/>
                  <w:szCs w:val="24"/>
                  <w:lang w:eastAsia="ru-RU"/>
                </w:rPr>
                <w:t>rubrics</w:t>
              </w:r>
              <w:r w:rsidR="00C31EBB" w:rsidRPr="00457581">
                <w:rPr>
                  <w:rStyle w:val="a5"/>
                  <w:rFonts w:ascii="Times New Roman" w:hAnsi="Times New Roman"/>
                  <w:sz w:val="24"/>
                  <w:szCs w:val="24"/>
                  <w:lang w:eastAsia="ru-RU"/>
                </w:rPr>
                <w:t>/2185</w:t>
              </w:r>
            </w:hyperlink>
            <w:r w:rsidR="00C31EBB" w:rsidRPr="00457581">
              <w:rPr>
                <w:rFonts w:ascii="Times New Roman" w:hAnsi="Times New Roman"/>
                <w:sz w:val="24"/>
                <w:szCs w:val="24"/>
                <w:u w:val="single"/>
                <w:lang w:eastAsia="ru-RU"/>
              </w:rPr>
              <w:t xml:space="preserve"> </w:t>
            </w:r>
          </w:p>
        </w:tc>
      </w:tr>
      <w:tr w:rsidR="00C31EBB" w:rsidRPr="00457581" w14:paraId="11E48925" w14:textId="77777777" w:rsidTr="001A18F9">
        <w:trPr>
          <w:trHeight w:val="260"/>
        </w:trPr>
        <w:tc>
          <w:tcPr>
            <w:tcW w:w="560" w:type="dxa"/>
            <w:vAlign w:val="center"/>
          </w:tcPr>
          <w:p w14:paraId="56AF0520" w14:textId="77777777" w:rsidR="00C31EBB" w:rsidRPr="00307089" w:rsidRDefault="00C31EBB" w:rsidP="001A18F9">
            <w:pPr>
              <w:spacing w:after="0" w:line="240" w:lineRule="auto"/>
              <w:jc w:val="both"/>
              <w:rPr>
                <w:rFonts w:ascii="Times New Roman" w:hAnsi="Times New Roman"/>
                <w:sz w:val="24"/>
                <w:szCs w:val="24"/>
                <w:lang w:val="kk-KZ" w:eastAsia="ru-RU"/>
              </w:rPr>
            </w:pPr>
            <w:r w:rsidRPr="00307089">
              <w:rPr>
                <w:rFonts w:ascii="Times New Roman" w:hAnsi="Times New Roman"/>
                <w:sz w:val="24"/>
                <w:szCs w:val="24"/>
                <w:lang w:val="kk-KZ" w:eastAsia="ru-RU"/>
              </w:rPr>
              <w:t>3</w:t>
            </w:r>
          </w:p>
        </w:tc>
        <w:tc>
          <w:tcPr>
            <w:tcW w:w="3578" w:type="dxa"/>
            <w:vAlign w:val="center"/>
          </w:tcPr>
          <w:p w14:paraId="136474F8" w14:textId="79128171" w:rsidR="00C31EBB" w:rsidRPr="0087495A" w:rsidRDefault="0087495A" w:rsidP="001A18F9">
            <w:pPr>
              <w:spacing w:after="0" w:line="240" w:lineRule="auto"/>
              <w:rPr>
                <w:rFonts w:ascii="Times New Roman" w:hAnsi="Times New Roman"/>
                <w:b/>
                <w:sz w:val="24"/>
                <w:szCs w:val="24"/>
                <w:lang w:val="kk-KZ" w:eastAsia="ru-RU"/>
              </w:rPr>
            </w:pPr>
            <w:r w:rsidRPr="0087495A">
              <w:rPr>
                <w:rFonts w:ascii="Times New Roman" w:hAnsi="Times New Roman" w:cs="Times New Roman"/>
                <w:b/>
                <w:sz w:val="24"/>
                <w:szCs w:val="24"/>
                <w:lang w:val="kk-KZ" w:eastAsia="ru-RU"/>
              </w:rPr>
              <w:t>Тәуелсіз актуарийден қалыптастырылған сақтандыру резервтерінің жеткіліктілігі туралы қорытынды</w:t>
            </w:r>
          </w:p>
        </w:tc>
        <w:tc>
          <w:tcPr>
            <w:tcW w:w="5790" w:type="dxa"/>
            <w:shd w:val="clear" w:color="auto" w:fill="auto"/>
            <w:vAlign w:val="center"/>
          </w:tcPr>
          <w:p w14:paraId="6DE95D88" w14:textId="77777777" w:rsidR="0087495A" w:rsidRPr="00457581" w:rsidRDefault="0087495A" w:rsidP="0087495A">
            <w:pPr>
              <w:spacing w:after="0" w:line="240" w:lineRule="auto"/>
              <w:jc w:val="both"/>
              <w:rPr>
                <w:rFonts w:ascii="Times New Roman" w:hAnsi="Times New Roman" w:cs="Times New Roman"/>
                <w:sz w:val="24"/>
                <w:szCs w:val="24"/>
                <w:lang w:val="kk-KZ"/>
              </w:rPr>
            </w:pPr>
            <w:r w:rsidRPr="00457581">
              <w:rPr>
                <w:rFonts w:ascii="Times New Roman" w:hAnsi="Times New Roman" w:cs="Times New Roman"/>
                <w:sz w:val="24"/>
                <w:szCs w:val="24"/>
                <w:lang w:val="kk-KZ"/>
              </w:rPr>
              <w:t>Заңнамада белгіленген талаптарға сәйкес ресімделген тәуелсіз актуарийден қалыптастырылған сақтандыру резервтерінің жеткіліктілігі туралы қорытындының немесе қорытындының (</w:t>
            </w:r>
            <w:proofErr w:type="spellStart"/>
            <w:r w:rsidRPr="00457581">
              <w:rPr>
                <w:rFonts w:ascii="Times New Roman" w:hAnsi="Times New Roman" w:cs="Times New Roman"/>
                <w:sz w:val="24"/>
                <w:szCs w:val="24"/>
                <w:lang w:val="kk-KZ"/>
              </w:rPr>
              <w:t>сканерленген</w:t>
            </w:r>
            <w:proofErr w:type="spellEnd"/>
            <w:r w:rsidRPr="00457581">
              <w:rPr>
                <w:rFonts w:ascii="Times New Roman" w:hAnsi="Times New Roman" w:cs="Times New Roman"/>
                <w:sz w:val="24"/>
                <w:szCs w:val="24"/>
                <w:lang w:val="kk-KZ"/>
              </w:rPr>
              <w:t xml:space="preserve"> құжаттың) нотариалды куәландырылған көшірмесі.</w:t>
            </w:r>
          </w:p>
          <w:p w14:paraId="552BF1B5" w14:textId="2CB6134F" w:rsidR="00C31EBB" w:rsidRPr="00457581" w:rsidRDefault="0087495A" w:rsidP="0087495A">
            <w:pPr>
              <w:spacing w:after="0" w:line="240" w:lineRule="auto"/>
              <w:jc w:val="both"/>
              <w:rPr>
                <w:lang w:val="kk-KZ"/>
              </w:rPr>
            </w:pPr>
            <w:r w:rsidRPr="00457581">
              <w:rPr>
                <w:rFonts w:ascii="Times New Roman" w:hAnsi="Times New Roman" w:cs="Times New Roman"/>
                <w:sz w:val="24"/>
                <w:szCs w:val="24"/>
                <w:lang w:val="kk-KZ"/>
              </w:rPr>
              <w:t xml:space="preserve">Сақтандыру резервтері кемінде-10 </w:t>
            </w:r>
            <w:proofErr w:type="spellStart"/>
            <w:r w:rsidRPr="00457581">
              <w:rPr>
                <w:rFonts w:ascii="Times New Roman" w:hAnsi="Times New Roman" w:cs="Times New Roman"/>
                <w:sz w:val="24"/>
                <w:szCs w:val="24"/>
                <w:lang w:val="kk-KZ"/>
              </w:rPr>
              <w:t>млрд</w:t>
            </w:r>
            <w:proofErr w:type="spellEnd"/>
            <w:r w:rsidRPr="00457581">
              <w:rPr>
                <w:rFonts w:ascii="Times New Roman" w:hAnsi="Times New Roman" w:cs="Times New Roman"/>
                <w:sz w:val="24"/>
                <w:szCs w:val="24"/>
                <w:lang w:val="kk-KZ"/>
              </w:rPr>
              <w:t>. теңге.</w:t>
            </w:r>
          </w:p>
        </w:tc>
      </w:tr>
      <w:tr w:rsidR="00C31EBB" w:rsidRPr="0087495A" w14:paraId="6E69F356" w14:textId="77777777" w:rsidTr="001A18F9">
        <w:trPr>
          <w:trHeight w:val="260"/>
        </w:trPr>
        <w:tc>
          <w:tcPr>
            <w:tcW w:w="560" w:type="dxa"/>
            <w:vAlign w:val="center"/>
          </w:tcPr>
          <w:p w14:paraId="076E027F" w14:textId="77777777" w:rsidR="00C31EBB" w:rsidRPr="00307089" w:rsidRDefault="00C31EBB" w:rsidP="001A18F9">
            <w:pPr>
              <w:spacing w:after="0" w:line="240" w:lineRule="auto"/>
              <w:jc w:val="both"/>
              <w:rPr>
                <w:rFonts w:ascii="Times New Roman" w:hAnsi="Times New Roman"/>
                <w:sz w:val="24"/>
                <w:szCs w:val="24"/>
                <w:lang w:val="kk-KZ" w:eastAsia="ru-RU"/>
              </w:rPr>
            </w:pPr>
            <w:r w:rsidRPr="00307089">
              <w:rPr>
                <w:rFonts w:ascii="Times New Roman" w:hAnsi="Times New Roman" w:cs="Times New Roman"/>
                <w:sz w:val="24"/>
                <w:szCs w:val="24"/>
                <w:lang w:val="kk-KZ" w:eastAsia="ru-RU"/>
              </w:rPr>
              <w:t>4</w:t>
            </w:r>
          </w:p>
        </w:tc>
        <w:tc>
          <w:tcPr>
            <w:tcW w:w="3578" w:type="dxa"/>
            <w:vAlign w:val="center"/>
          </w:tcPr>
          <w:p w14:paraId="22628281" w14:textId="5982D572" w:rsidR="00C31EBB" w:rsidRPr="00C929A2" w:rsidRDefault="0087495A" w:rsidP="001A18F9">
            <w:pPr>
              <w:spacing w:after="0" w:line="240" w:lineRule="auto"/>
              <w:rPr>
                <w:rFonts w:ascii="Times New Roman" w:hAnsi="Times New Roman"/>
                <w:b/>
                <w:sz w:val="24"/>
                <w:szCs w:val="24"/>
                <w:lang w:eastAsia="ru-RU"/>
              </w:rPr>
            </w:pPr>
            <w:proofErr w:type="spellStart"/>
            <w:r w:rsidRPr="0087495A">
              <w:rPr>
                <w:rFonts w:ascii="Times New Roman" w:hAnsi="Times New Roman" w:cs="Times New Roman"/>
                <w:b/>
                <w:sz w:val="24"/>
                <w:szCs w:val="24"/>
                <w:lang w:eastAsia="ru-RU"/>
              </w:rPr>
              <w:t>Баға</w:t>
            </w:r>
            <w:proofErr w:type="spellEnd"/>
            <w:r w:rsidRPr="0087495A">
              <w:rPr>
                <w:rFonts w:ascii="Times New Roman" w:hAnsi="Times New Roman" w:cs="Times New Roman"/>
                <w:b/>
                <w:sz w:val="24"/>
                <w:szCs w:val="24"/>
                <w:lang w:eastAsia="ru-RU"/>
              </w:rPr>
              <w:t xml:space="preserve"> </w:t>
            </w:r>
            <w:proofErr w:type="spellStart"/>
            <w:r w:rsidRPr="0087495A">
              <w:rPr>
                <w:rFonts w:ascii="Times New Roman" w:hAnsi="Times New Roman" w:cs="Times New Roman"/>
                <w:b/>
                <w:sz w:val="24"/>
                <w:szCs w:val="24"/>
                <w:lang w:eastAsia="ru-RU"/>
              </w:rPr>
              <w:t>ұсынысы</w:t>
            </w:r>
            <w:proofErr w:type="spellEnd"/>
          </w:p>
        </w:tc>
        <w:tc>
          <w:tcPr>
            <w:tcW w:w="5790" w:type="dxa"/>
            <w:shd w:val="clear" w:color="auto" w:fill="auto"/>
            <w:vAlign w:val="center"/>
          </w:tcPr>
          <w:p w14:paraId="38354377" w14:textId="2EF9CAAA" w:rsidR="00C31EBB" w:rsidRPr="0087495A" w:rsidRDefault="0087495A" w:rsidP="001A18F9">
            <w:pPr>
              <w:spacing w:after="0" w:line="240" w:lineRule="auto"/>
              <w:jc w:val="both"/>
            </w:pPr>
            <w:proofErr w:type="spellStart"/>
            <w:r w:rsidRPr="0087495A">
              <w:rPr>
                <w:rFonts w:ascii="Times New Roman" w:hAnsi="Times New Roman" w:cs="Times New Roman"/>
                <w:sz w:val="24"/>
                <w:szCs w:val="24"/>
                <w:lang w:val="ru-RU"/>
              </w:rPr>
              <w:t>Сақтандыру</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ұйымының</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бірінші</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басшысы</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қол</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қойған</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баға</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ұсынысы</w:t>
            </w:r>
            <w:proofErr w:type="spellEnd"/>
            <w:r w:rsidRPr="0087495A">
              <w:rPr>
                <w:rFonts w:ascii="Times New Roman" w:hAnsi="Times New Roman" w:cs="Times New Roman"/>
                <w:sz w:val="24"/>
                <w:szCs w:val="24"/>
              </w:rPr>
              <w:t xml:space="preserve"> </w:t>
            </w:r>
            <w:r w:rsidRPr="0087495A">
              <w:rPr>
                <w:rFonts w:ascii="Times New Roman" w:hAnsi="Times New Roman" w:cs="Times New Roman"/>
                <w:sz w:val="24"/>
                <w:szCs w:val="24"/>
                <w:lang w:val="ru-RU"/>
              </w:rPr>
              <w:t>не</w:t>
            </w:r>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бірінші</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басшы</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берген</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қолданыстағы</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сенімхат</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сенімхат</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қоса</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берілсін</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немесе</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оған</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құрылтай</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құжаттарымен</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және</w:t>
            </w:r>
            <w:proofErr w:type="spellEnd"/>
            <w:r w:rsidRPr="0087495A">
              <w:rPr>
                <w:rFonts w:ascii="Times New Roman" w:hAnsi="Times New Roman" w:cs="Times New Roman"/>
                <w:sz w:val="24"/>
                <w:szCs w:val="24"/>
              </w:rPr>
              <w:t>/</w:t>
            </w:r>
            <w:proofErr w:type="spellStart"/>
            <w:r w:rsidRPr="0087495A">
              <w:rPr>
                <w:rFonts w:ascii="Times New Roman" w:hAnsi="Times New Roman" w:cs="Times New Roman"/>
                <w:sz w:val="24"/>
                <w:szCs w:val="24"/>
                <w:lang w:val="ru-RU"/>
              </w:rPr>
              <w:t>немесе</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қатысушының</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шешімімен</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уәкілеттік</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берілген</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өзге</w:t>
            </w:r>
            <w:proofErr w:type="spellEnd"/>
            <w:r w:rsidRPr="0087495A">
              <w:rPr>
                <w:rFonts w:ascii="Times New Roman" w:hAnsi="Times New Roman" w:cs="Times New Roman"/>
                <w:sz w:val="24"/>
                <w:szCs w:val="24"/>
              </w:rPr>
              <w:t xml:space="preserve"> </w:t>
            </w:r>
            <w:r w:rsidRPr="0087495A">
              <w:rPr>
                <w:rFonts w:ascii="Times New Roman" w:hAnsi="Times New Roman" w:cs="Times New Roman"/>
                <w:sz w:val="24"/>
                <w:szCs w:val="24"/>
                <w:lang w:val="ru-RU"/>
              </w:rPr>
              <w:t>де</w:t>
            </w:r>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баға</w:t>
            </w:r>
            <w:proofErr w:type="spellEnd"/>
            <w:r w:rsidRPr="0087495A">
              <w:rPr>
                <w:rFonts w:ascii="Times New Roman" w:hAnsi="Times New Roman" w:cs="Times New Roman"/>
                <w:sz w:val="24"/>
                <w:szCs w:val="24"/>
              </w:rPr>
              <w:t xml:space="preserve"> </w:t>
            </w:r>
            <w:proofErr w:type="spellStart"/>
            <w:r w:rsidRPr="0087495A">
              <w:rPr>
                <w:rFonts w:ascii="Times New Roman" w:hAnsi="Times New Roman" w:cs="Times New Roman"/>
                <w:sz w:val="24"/>
                <w:szCs w:val="24"/>
                <w:lang w:val="ru-RU"/>
              </w:rPr>
              <w:t>ұсынысы</w:t>
            </w:r>
            <w:proofErr w:type="spellEnd"/>
            <w:r w:rsidRPr="0087495A">
              <w:rPr>
                <w:rFonts w:ascii="Times New Roman" w:hAnsi="Times New Roman" w:cs="Times New Roman"/>
                <w:sz w:val="24"/>
                <w:szCs w:val="24"/>
              </w:rPr>
              <w:t>.</w:t>
            </w:r>
          </w:p>
        </w:tc>
      </w:tr>
      <w:tr w:rsidR="00C31EBB" w:rsidRPr="0087495A" w14:paraId="6F850F16" w14:textId="77777777" w:rsidTr="001A18F9">
        <w:trPr>
          <w:trHeight w:val="260"/>
        </w:trPr>
        <w:tc>
          <w:tcPr>
            <w:tcW w:w="560" w:type="dxa"/>
            <w:vAlign w:val="center"/>
          </w:tcPr>
          <w:p w14:paraId="71A9128A" w14:textId="77777777" w:rsidR="00C31EBB" w:rsidRPr="00307089" w:rsidRDefault="00C31EBB" w:rsidP="001A18F9">
            <w:pPr>
              <w:spacing w:after="0" w:line="240" w:lineRule="auto"/>
              <w:jc w:val="both"/>
              <w:rPr>
                <w:rFonts w:ascii="Times New Roman" w:hAnsi="Times New Roman"/>
                <w:sz w:val="24"/>
                <w:szCs w:val="24"/>
                <w:lang w:val="kk-KZ" w:eastAsia="ru-RU"/>
              </w:rPr>
            </w:pPr>
            <w:r w:rsidRPr="00307089">
              <w:rPr>
                <w:rFonts w:ascii="Times New Roman" w:hAnsi="Times New Roman" w:cs="Times New Roman"/>
                <w:sz w:val="24"/>
                <w:szCs w:val="24"/>
                <w:lang w:val="kk-KZ" w:eastAsia="ru-RU"/>
              </w:rPr>
              <w:t>5</w:t>
            </w:r>
          </w:p>
        </w:tc>
        <w:tc>
          <w:tcPr>
            <w:tcW w:w="3578" w:type="dxa"/>
            <w:vAlign w:val="center"/>
          </w:tcPr>
          <w:p w14:paraId="7E393256" w14:textId="5D2923CA" w:rsidR="00C31EBB" w:rsidRPr="00C929A2" w:rsidRDefault="0087495A" w:rsidP="001A18F9">
            <w:pPr>
              <w:spacing w:after="0" w:line="240" w:lineRule="auto"/>
              <w:rPr>
                <w:rFonts w:ascii="Times New Roman" w:hAnsi="Times New Roman"/>
                <w:b/>
                <w:sz w:val="24"/>
                <w:szCs w:val="24"/>
                <w:lang w:eastAsia="ru-RU"/>
              </w:rPr>
            </w:pPr>
            <w:proofErr w:type="spellStart"/>
            <w:r w:rsidRPr="0087495A">
              <w:rPr>
                <w:rFonts w:ascii="Times New Roman" w:hAnsi="Times New Roman" w:cs="Times New Roman"/>
                <w:b/>
                <w:sz w:val="24"/>
                <w:szCs w:val="24"/>
                <w:lang w:eastAsia="ru-RU"/>
              </w:rPr>
              <w:t>Техникалық</w:t>
            </w:r>
            <w:proofErr w:type="spellEnd"/>
            <w:r w:rsidRPr="0087495A">
              <w:rPr>
                <w:rFonts w:ascii="Times New Roman" w:hAnsi="Times New Roman" w:cs="Times New Roman"/>
                <w:b/>
                <w:sz w:val="24"/>
                <w:szCs w:val="24"/>
                <w:lang w:eastAsia="ru-RU"/>
              </w:rPr>
              <w:t xml:space="preserve"> </w:t>
            </w:r>
            <w:proofErr w:type="spellStart"/>
            <w:r w:rsidRPr="0087495A">
              <w:rPr>
                <w:rFonts w:ascii="Times New Roman" w:hAnsi="Times New Roman" w:cs="Times New Roman"/>
                <w:b/>
                <w:sz w:val="24"/>
                <w:szCs w:val="24"/>
                <w:lang w:eastAsia="ru-RU"/>
              </w:rPr>
              <w:t>сипаттама</w:t>
            </w:r>
            <w:proofErr w:type="spellEnd"/>
          </w:p>
        </w:tc>
        <w:tc>
          <w:tcPr>
            <w:tcW w:w="5790" w:type="dxa"/>
            <w:shd w:val="clear" w:color="auto" w:fill="auto"/>
            <w:vAlign w:val="center"/>
          </w:tcPr>
          <w:p w14:paraId="734D1755" w14:textId="3F601636" w:rsidR="00C31EBB" w:rsidRPr="0087495A" w:rsidRDefault="0087495A" w:rsidP="001A18F9">
            <w:pPr>
              <w:spacing w:after="0" w:line="240" w:lineRule="auto"/>
              <w:jc w:val="both"/>
            </w:pPr>
            <w:proofErr w:type="spellStart"/>
            <w:r w:rsidRPr="0087495A">
              <w:rPr>
                <w:rFonts w:ascii="Times New Roman" w:hAnsi="Times New Roman" w:cs="Times New Roman"/>
                <w:sz w:val="24"/>
                <w:szCs w:val="24"/>
                <w:lang w:val="ru-RU" w:eastAsia="ru-RU"/>
              </w:rPr>
              <w:t>Сақтандыру</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ұйымының</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бірінші</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басшысы</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қол</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қойған</w:t>
            </w:r>
            <w:proofErr w:type="spellEnd"/>
            <w:r w:rsidRPr="0087495A">
              <w:rPr>
                <w:rFonts w:ascii="Times New Roman" w:hAnsi="Times New Roman" w:cs="Times New Roman"/>
                <w:sz w:val="24"/>
                <w:szCs w:val="24"/>
                <w:lang w:eastAsia="ru-RU"/>
              </w:rPr>
              <w:t xml:space="preserve"> </w:t>
            </w:r>
            <w:r w:rsidRPr="0087495A">
              <w:rPr>
                <w:rFonts w:ascii="Times New Roman" w:hAnsi="Times New Roman" w:cs="Times New Roman"/>
                <w:sz w:val="24"/>
                <w:szCs w:val="24"/>
                <w:lang w:val="ru-RU" w:eastAsia="ru-RU"/>
              </w:rPr>
              <w:t>не</w:t>
            </w:r>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бірінші</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басшы</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берген</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сенімхат</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сенімхат</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қоса</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берілсін</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немесе</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құрылтай</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құжаттарымен</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және</w:t>
            </w:r>
            <w:proofErr w:type="spellEnd"/>
            <w:r w:rsidRPr="0087495A">
              <w:rPr>
                <w:rFonts w:ascii="Times New Roman" w:hAnsi="Times New Roman" w:cs="Times New Roman"/>
                <w:sz w:val="24"/>
                <w:szCs w:val="24"/>
                <w:lang w:eastAsia="ru-RU"/>
              </w:rPr>
              <w:t>/</w:t>
            </w:r>
            <w:proofErr w:type="spellStart"/>
            <w:r w:rsidRPr="0087495A">
              <w:rPr>
                <w:rFonts w:ascii="Times New Roman" w:hAnsi="Times New Roman" w:cs="Times New Roman"/>
                <w:sz w:val="24"/>
                <w:szCs w:val="24"/>
                <w:lang w:val="ru-RU" w:eastAsia="ru-RU"/>
              </w:rPr>
              <w:t>немесе</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қатысушының</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шешімімен</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оған</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уәкілеттік</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берілген</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өзге</w:t>
            </w:r>
            <w:proofErr w:type="spellEnd"/>
            <w:r w:rsidRPr="0087495A">
              <w:rPr>
                <w:rFonts w:ascii="Times New Roman" w:hAnsi="Times New Roman" w:cs="Times New Roman"/>
                <w:sz w:val="24"/>
                <w:szCs w:val="24"/>
                <w:lang w:eastAsia="ru-RU"/>
              </w:rPr>
              <w:t xml:space="preserve"> </w:t>
            </w:r>
            <w:r w:rsidRPr="0087495A">
              <w:rPr>
                <w:rFonts w:ascii="Times New Roman" w:hAnsi="Times New Roman" w:cs="Times New Roman"/>
                <w:sz w:val="24"/>
                <w:szCs w:val="24"/>
                <w:lang w:val="ru-RU" w:eastAsia="ru-RU"/>
              </w:rPr>
              <w:t>де</w:t>
            </w:r>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техникалық</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val="ru-RU" w:eastAsia="ru-RU"/>
              </w:rPr>
              <w:t>ерекшелік</w:t>
            </w:r>
            <w:proofErr w:type="spellEnd"/>
            <w:r w:rsidRPr="0087495A">
              <w:rPr>
                <w:rFonts w:ascii="Times New Roman" w:hAnsi="Times New Roman" w:cs="Times New Roman"/>
                <w:sz w:val="24"/>
                <w:szCs w:val="24"/>
                <w:lang w:eastAsia="ru-RU"/>
              </w:rPr>
              <w:t>.</w:t>
            </w:r>
          </w:p>
        </w:tc>
      </w:tr>
      <w:tr w:rsidR="00C31EBB" w:rsidRPr="0087495A" w14:paraId="2686773F" w14:textId="77777777" w:rsidTr="001A18F9">
        <w:trPr>
          <w:trHeight w:val="1942"/>
        </w:trPr>
        <w:tc>
          <w:tcPr>
            <w:tcW w:w="560" w:type="dxa"/>
            <w:vAlign w:val="center"/>
          </w:tcPr>
          <w:p w14:paraId="5EA0BEE5" w14:textId="77777777" w:rsidR="00C31EBB" w:rsidRPr="00307089" w:rsidRDefault="00C31EBB" w:rsidP="001A18F9">
            <w:pPr>
              <w:spacing w:after="0" w:line="240" w:lineRule="auto"/>
              <w:jc w:val="both"/>
              <w:rPr>
                <w:rFonts w:ascii="Times New Roman" w:hAnsi="Times New Roman" w:cs="Times New Roman"/>
                <w:sz w:val="24"/>
                <w:szCs w:val="24"/>
                <w:lang w:val="kk-KZ" w:eastAsia="ru-RU"/>
              </w:rPr>
            </w:pPr>
            <w:r w:rsidRPr="00307089">
              <w:rPr>
                <w:rFonts w:ascii="Times New Roman" w:hAnsi="Times New Roman" w:cs="Times New Roman"/>
                <w:sz w:val="24"/>
                <w:szCs w:val="24"/>
                <w:lang w:val="kk-KZ" w:eastAsia="ru-RU"/>
              </w:rPr>
              <w:t>6</w:t>
            </w:r>
          </w:p>
        </w:tc>
        <w:tc>
          <w:tcPr>
            <w:tcW w:w="3578" w:type="dxa"/>
            <w:vAlign w:val="center"/>
          </w:tcPr>
          <w:p w14:paraId="57C8336D" w14:textId="36FCC487" w:rsidR="00C31EBB" w:rsidRPr="00C929A2" w:rsidRDefault="0087495A" w:rsidP="001A18F9">
            <w:pPr>
              <w:spacing w:after="0" w:line="240" w:lineRule="auto"/>
              <w:rPr>
                <w:rFonts w:ascii="Times New Roman" w:hAnsi="Times New Roman" w:cs="Times New Roman"/>
                <w:b/>
                <w:sz w:val="24"/>
                <w:szCs w:val="24"/>
                <w:lang w:eastAsia="ru-RU"/>
              </w:rPr>
            </w:pPr>
            <w:proofErr w:type="spellStart"/>
            <w:r w:rsidRPr="0087495A">
              <w:rPr>
                <w:rFonts w:ascii="Times New Roman" w:hAnsi="Times New Roman" w:cs="Times New Roman"/>
                <w:b/>
                <w:sz w:val="24"/>
                <w:szCs w:val="24"/>
                <w:lang w:eastAsia="ru-RU"/>
              </w:rPr>
              <w:t>Қаржылық</w:t>
            </w:r>
            <w:proofErr w:type="spellEnd"/>
            <w:r w:rsidRPr="0087495A">
              <w:rPr>
                <w:rFonts w:ascii="Times New Roman" w:hAnsi="Times New Roman" w:cs="Times New Roman"/>
                <w:b/>
                <w:sz w:val="24"/>
                <w:szCs w:val="24"/>
                <w:lang w:eastAsia="ru-RU"/>
              </w:rPr>
              <w:t xml:space="preserve"> </w:t>
            </w:r>
            <w:proofErr w:type="spellStart"/>
            <w:r w:rsidRPr="0087495A">
              <w:rPr>
                <w:rFonts w:ascii="Times New Roman" w:hAnsi="Times New Roman" w:cs="Times New Roman"/>
                <w:b/>
                <w:sz w:val="24"/>
                <w:szCs w:val="24"/>
                <w:lang w:eastAsia="ru-RU"/>
              </w:rPr>
              <w:t>тұрақтылық</w:t>
            </w:r>
            <w:proofErr w:type="spellEnd"/>
            <w:r w:rsidRPr="0087495A">
              <w:rPr>
                <w:rFonts w:ascii="Times New Roman" w:hAnsi="Times New Roman" w:cs="Times New Roman"/>
                <w:b/>
                <w:sz w:val="24"/>
                <w:szCs w:val="24"/>
                <w:lang w:eastAsia="ru-RU"/>
              </w:rPr>
              <w:t xml:space="preserve"> </w:t>
            </w:r>
            <w:proofErr w:type="spellStart"/>
            <w:r w:rsidRPr="0087495A">
              <w:rPr>
                <w:rFonts w:ascii="Times New Roman" w:hAnsi="Times New Roman" w:cs="Times New Roman"/>
                <w:b/>
                <w:sz w:val="24"/>
                <w:szCs w:val="24"/>
                <w:lang w:eastAsia="ru-RU"/>
              </w:rPr>
              <w:t>рейтингі</w:t>
            </w:r>
            <w:proofErr w:type="spellEnd"/>
          </w:p>
          <w:p w14:paraId="3669CD71" w14:textId="77777777" w:rsidR="00C31EBB" w:rsidRPr="00C929A2" w:rsidRDefault="00C31EBB" w:rsidP="001A18F9">
            <w:pPr>
              <w:spacing w:after="0" w:line="240" w:lineRule="auto"/>
              <w:rPr>
                <w:rFonts w:ascii="Times New Roman" w:hAnsi="Times New Roman" w:cs="Times New Roman"/>
                <w:b/>
                <w:sz w:val="24"/>
                <w:szCs w:val="24"/>
                <w:lang w:eastAsia="ru-RU"/>
              </w:rPr>
            </w:pPr>
          </w:p>
        </w:tc>
        <w:tc>
          <w:tcPr>
            <w:tcW w:w="5790" w:type="dxa"/>
            <w:shd w:val="clear" w:color="auto" w:fill="auto"/>
            <w:vAlign w:val="center"/>
          </w:tcPr>
          <w:p w14:paraId="13FB30A9" w14:textId="7386B683" w:rsidR="00C31EBB" w:rsidRPr="005E30C1" w:rsidRDefault="0087495A" w:rsidP="001A18F9">
            <w:pPr>
              <w:spacing w:after="0" w:line="240" w:lineRule="auto"/>
              <w:jc w:val="both"/>
              <w:rPr>
                <w:rFonts w:ascii="Times New Roman" w:hAnsi="Times New Roman" w:cs="Times New Roman"/>
                <w:sz w:val="24"/>
                <w:szCs w:val="24"/>
                <w:lang w:val="kk-KZ" w:eastAsia="ru-RU"/>
              </w:rPr>
            </w:pPr>
            <w:r w:rsidRPr="0087495A">
              <w:rPr>
                <w:rFonts w:ascii="Times New Roman" w:hAnsi="Times New Roman" w:cs="Times New Roman"/>
                <w:sz w:val="24"/>
                <w:szCs w:val="24"/>
                <w:lang w:eastAsia="ru-RU"/>
              </w:rPr>
              <w:t xml:space="preserve">S &amp; P – ВВ </w:t>
            </w:r>
            <w:proofErr w:type="spellStart"/>
            <w:r w:rsidRPr="0087495A">
              <w:rPr>
                <w:rFonts w:ascii="Times New Roman" w:hAnsi="Times New Roman" w:cs="Times New Roman"/>
                <w:sz w:val="24"/>
                <w:szCs w:val="24"/>
                <w:lang w:eastAsia="ru-RU"/>
              </w:rPr>
              <w:t>төмен</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eastAsia="ru-RU"/>
              </w:rPr>
              <w:t>емес</w:t>
            </w:r>
            <w:proofErr w:type="spellEnd"/>
            <w:r w:rsidRPr="0087495A">
              <w:rPr>
                <w:rFonts w:ascii="Times New Roman" w:hAnsi="Times New Roman" w:cs="Times New Roman"/>
                <w:sz w:val="24"/>
                <w:szCs w:val="24"/>
                <w:lang w:eastAsia="ru-RU"/>
              </w:rPr>
              <w:t xml:space="preserve">, A 'M Best-В </w:t>
            </w:r>
            <w:proofErr w:type="spellStart"/>
            <w:r w:rsidRPr="0087495A">
              <w:rPr>
                <w:rFonts w:ascii="Times New Roman" w:hAnsi="Times New Roman" w:cs="Times New Roman"/>
                <w:sz w:val="24"/>
                <w:szCs w:val="24"/>
                <w:lang w:eastAsia="ru-RU"/>
              </w:rPr>
              <w:t>төмен</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eastAsia="ru-RU"/>
              </w:rPr>
              <w:t>емес</w:t>
            </w:r>
            <w:proofErr w:type="spellEnd"/>
            <w:r w:rsidRPr="0087495A">
              <w:rPr>
                <w:rFonts w:ascii="Times New Roman" w:hAnsi="Times New Roman" w:cs="Times New Roman"/>
                <w:sz w:val="24"/>
                <w:szCs w:val="24"/>
                <w:lang w:eastAsia="ru-RU"/>
              </w:rPr>
              <w:t xml:space="preserve">, Moody' s-ВАА 2 </w:t>
            </w:r>
            <w:proofErr w:type="spellStart"/>
            <w:r w:rsidRPr="0087495A">
              <w:rPr>
                <w:rFonts w:ascii="Times New Roman" w:hAnsi="Times New Roman" w:cs="Times New Roman"/>
                <w:sz w:val="24"/>
                <w:szCs w:val="24"/>
                <w:lang w:eastAsia="ru-RU"/>
              </w:rPr>
              <w:t>төмен</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eastAsia="ru-RU"/>
              </w:rPr>
              <w:t>емес</w:t>
            </w:r>
            <w:proofErr w:type="spellEnd"/>
            <w:r w:rsidRPr="0087495A">
              <w:rPr>
                <w:rFonts w:ascii="Times New Roman" w:hAnsi="Times New Roman" w:cs="Times New Roman"/>
                <w:sz w:val="24"/>
                <w:szCs w:val="24"/>
                <w:lang w:eastAsia="ru-RU"/>
              </w:rPr>
              <w:t xml:space="preserve">, Fitch-ВВВ </w:t>
            </w:r>
            <w:proofErr w:type="spellStart"/>
            <w:r w:rsidRPr="0087495A">
              <w:rPr>
                <w:rFonts w:ascii="Times New Roman" w:hAnsi="Times New Roman" w:cs="Times New Roman"/>
                <w:sz w:val="24"/>
                <w:szCs w:val="24"/>
                <w:lang w:eastAsia="ru-RU"/>
              </w:rPr>
              <w:t>төмен</w:t>
            </w:r>
            <w:proofErr w:type="spellEnd"/>
            <w:r w:rsidRPr="0087495A">
              <w:rPr>
                <w:rFonts w:ascii="Times New Roman" w:hAnsi="Times New Roman" w:cs="Times New Roman"/>
                <w:sz w:val="24"/>
                <w:szCs w:val="24"/>
                <w:lang w:eastAsia="ru-RU"/>
              </w:rPr>
              <w:t xml:space="preserve"> </w:t>
            </w:r>
            <w:proofErr w:type="spellStart"/>
            <w:r w:rsidRPr="0087495A">
              <w:rPr>
                <w:rFonts w:ascii="Times New Roman" w:hAnsi="Times New Roman" w:cs="Times New Roman"/>
                <w:sz w:val="24"/>
                <w:szCs w:val="24"/>
                <w:lang w:eastAsia="ru-RU"/>
              </w:rPr>
              <w:t>емес</w:t>
            </w:r>
            <w:proofErr w:type="spellEnd"/>
          </w:p>
        </w:tc>
      </w:tr>
    </w:tbl>
    <w:p w14:paraId="248B5520" w14:textId="77777777" w:rsidR="00C31EBB" w:rsidRPr="0087495A" w:rsidRDefault="00C31EBB" w:rsidP="00C31EBB">
      <w:pPr>
        <w:spacing w:after="0"/>
        <w:outlineLvl w:val="0"/>
        <w:rPr>
          <w:rFonts w:asciiTheme="majorBidi" w:hAnsiTheme="majorBidi" w:cstheme="majorBidi"/>
          <w:b/>
          <w:sz w:val="16"/>
          <w:szCs w:val="16"/>
        </w:rPr>
      </w:pPr>
    </w:p>
    <w:p w14:paraId="4E695D5E" w14:textId="77777777" w:rsidR="00457581" w:rsidRDefault="0087495A" w:rsidP="0087495A">
      <w:pPr>
        <w:tabs>
          <w:tab w:val="left" w:pos="993"/>
        </w:tabs>
        <w:spacing w:after="0" w:line="240" w:lineRule="auto"/>
        <w:ind w:right="-4" w:firstLine="567"/>
        <w:jc w:val="both"/>
        <w:rPr>
          <w:rFonts w:asciiTheme="majorBidi" w:hAnsiTheme="majorBidi" w:cstheme="majorBidi"/>
          <w:sz w:val="24"/>
          <w:szCs w:val="24"/>
        </w:rPr>
      </w:pPr>
      <w:r w:rsidRPr="0087495A">
        <w:rPr>
          <w:rFonts w:asciiTheme="majorBidi" w:hAnsiTheme="majorBidi" w:cstheme="majorBidi"/>
          <w:sz w:val="24"/>
          <w:szCs w:val="24"/>
        </w:rPr>
        <w:t xml:space="preserve">1. </w:t>
      </w:r>
      <w:r>
        <w:rPr>
          <w:rFonts w:asciiTheme="majorBidi" w:hAnsiTheme="majorBidi" w:cstheme="majorBidi"/>
          <w:sz w:val="24"/>
          <w:szCs w:val="24"/>
        </w:rPr>
        <w:t>«</w:t>
      </w:r>
      <w:proofErr w:type="spellStart"/>
      <w:r w:rsidRPr="0087495A">
        <w:rPr>
          <w:rFonts w:asciiTheme="majorBidi" w:hAnsiTheme="majorBidi" w:cstheme="majorBidi"/>
          <w:sz w:val="24"/>
          <w:szCs w:val="24"/>
          <w:lang w:val="ru-RU"/>
        </w:rPr>
        <w:t>Жұмыскерлерді</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еңбек</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қызметтік</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міндеттерін</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атқару</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кезінде</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оларды</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жазатайым</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оқиғалардан</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міндетті</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сақтандыру</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туралы</w:t>
      </w:r>
      <w:proofErr w:type="spellEnd"/>
      <w:r>
        <w:rPr>
          <w:rFonts w:asciiTheme="majorBidi" w:hAnsiTheme="majorBidi" w:cstheme="majorBidi"/>
          <w:sz w:val="24"/>
          <w:szCs w:val="24"/>
        </w:rPr>
        <w:t>»</w:t>
      </w:r>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Қазақстан</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Республикасы</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Заңының</w:t>
      </w:r>
      <w:proofErr w:type="spellEnd"/>
      <w:r w:rsidRPr="0087495A">
        <w:rPr>
          <w:rFonts w:asciiTheme="majorBidi" w:hAnsiTheme="majorBidi" w:cstheme="majorBidi"/>
          <w:sz w:val="24"/>
          <w:szCs w:val="24"/>
        </w:rPr>
        <w:t xml:space="preserve"> 6-1-</w:t>
      </w:r>
      <w:proofErr w:type="spellStart"/>
      <w:r w:rsidRPr="0087495A">
        <w:rPr>
          <w:rFonts w:asciiTheme="majorBidi" w:hAnsiTheme="majorBidi" w:cstheme="majorBidi"/>
          <w:sz w:val="24"/>
          <w:szCs w:val="24"/>
          <w:lang w:val="ru-RU"/>
        </w:rPr>
        <w:t>бабының</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талаптарына</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сәйкес</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бәсекелестікті</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шектеуге</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немесе</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жоюға</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жұмыскерді</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жазатайым</w:t>
      </w:r>
      <w:proofErr w:type="spellEnd"/>
      <w:r w:rsidRPr="0087495A">
        <w:rPr>
          <w:rFonts w:asciiTheme="majorBidi" w:hAnsiTheme="majorBidi" w:cstheme="majorBidi"/>
          <w:sz w:val="24"/>
          <w:szCs w:val="24"/>
        </w:rPr>
        <w:t xml:space="preserve"> </w:t>
      </w:r>
    </w:p>
    <w:p w14:paraId="69126A12" w14:textId="67E4C513" w:rsidR="0087495A" w:rsidRPr="0087495A" w:rsidRDefault="0087495A" w:rsidP="0087495A">
      <w:pPr>
        <w:tabs>
          <w:tab w:val="left" w:pos="993"/>
        </w:tabs>
        <w:spacing w:after="0" w:line="240" w:lineRule="auto"/>
        <w:ind w:right="-4" w:firstLine="567"/>
        <w:jc w:val="both"/>
        <w:rPr>
          <w:rFonts w:asciiTheme="majorBidi" w:hAnsiTheme="majorBidi" w:cstheme="majorBidi"/>
          <w:sz w:val="24"/>
          <w:szCs w:val="24"/>
        </w:rPr>
      </w:pPr>
      <w:proofErr w:type="spellStart"/>
      <w:r w:rsidRPr="0087495A">
        <w:rPr>
          <w:rFonts w:asciiTheme="majorBidi" w:hAnsiTheme="majorBidi" w:cstheme="majorBidi"/>
          <w:sz w:val="24"/>
          <w:szCs w:val="24"/>
          <w:lang w:val="ru-RU"/>
        </w:rPr>
        <w:t>оқиғалардан</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міндетті</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сақтандыру</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шарттарын</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жасасу</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бойынша</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кейбір</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сақтандырушылардың</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басқалардың</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алдында</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негізсіз</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артықшылықтар</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беруге</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немесе</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алуға</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lastRenderedPageBreak/>
        <w:t>құқықтары</w:t>
      </w:r>
      <w:proofErr w:type="spellEnd"/>
      <w:r w:rsidRPr="0087495A">
        <w:rPr>
          <w:rFonts w:asciiTheme="majorBidi" w:hAnsiTheme="majorBidi" w:cstheme="majorBidi"/>
          <w:sz w:val="24"/>
          <w:szCs w:val="24"/>
        </w:rPr>
        <w:t xml:space="preserve"> </w:t>
      </w:r>
      <w:r w:rsidRPr="0087495A">
        <w:rPr>
          <w:rFonts w:asciiTheme="majorBidi" w:hAnsiTheme="majorBidi" w:cstheme="majorBidi"/>
          <w:sz w:val="24"/>
          <w:szCs w:val="24"/>
          <w:lang w:val="ru-RU"/>
        </w:rPr>
        <w:t>мен</w:t>
      </w:r>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заңды</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мүдделеріне</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қысым</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жасауға</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бағытталған</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қызметке</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жол</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берілмейді</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осыған</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байланысты</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сақтандырушылардың</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қосымша</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қызметтер</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көрсетуіне</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жол</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берілмейді</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тегін</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сыйлыққа</w:t>
      </w:r>
      <w:proofErr w:type="spellEnd"/>
      <w:r w:rsidRPr="0087495A">
        <w:rPr>
          <w:rFonts w:asciiTheme="majorBidi" w:hAnsiTheme="majorBidi" w:cstheme="majorBidi"/>
          <w:sz w:val="24"/>
          <w:szCs w:val="24"/>
        </w:rPr>
        <w:t xml:space="preserve">, </w:t>
      </w:r>
      <w:r w:rsidRPr="0087495A">
        <w:rPr>
          <w:rFonts w:asciiTheme="majorBidi" w:hAnsiTheme="majorBidi" w:cstheme="majorBidi"/>
          <w:sz w:val="24"/>
          <w:szCs w:val="24"/>
          <w:lang w:val="ru-RU"/>
        </w:rPr>
        <w:t>акция</w:t>
      </w:r>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бойынша</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және</w:t>
      </w:r>
      <w:proofErr w:type="spellEnd"/>
      <w:r w:rsidRPr="0087495A">
        <w:rPr>
          <w:rFonts w:asciiTheme="majorBidi" w:hAnsiTheme="majorBidi" w:cstheme="majorBidi"/>
          <w:sz w:val="24"/>
          <w:szCs w:val="24"/>
        </w:rPr>
        <w:t xml:space="preserve"> </w:t>
      </w:r>
      <w:r w:rsidRPr="0087495A">
        <w:rPr>
          <w:rFonts w:asciiTheme="majorBidi" w:hAnsiTheme="majorBidi" w:cstheme="majorBidi"/>
          <w:sz w:val="24"/>
          <w:szCs w:val="24"/>
          <w:lang w:val="ru-RU"/>
        </w:rPr>
        <w:t>т</w:t>
      </w:r>
      <w:r w:rsidRPr="0087495A">
        <w:rPr>
          <w:rFonts w:asciiTheme="majorBidi" w:hAnsiTheme="majorBidi" w:cstheme="majorBidi"/>
          <w:sz w:val="24"/>
          <w:szCs w:val="24"/>
        </w:rPr>
        <w:t>.</w:t>
      </w:r>
      <w:r w:rsidRPr="0087495A">
        <w:rPr>
          <w:rFonts w:asciiTheme="majorBidi" w:hAnsiTheme="majorBidi" w:cstheme="majorBidi"/>
          <w:sz w:val="24"/>
          <w:szCs w:val="24"/>
          <w:lang w:val="ru-RU"/>
        </w:rPr>
        <w:t>б</w:t>
      </w:r>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сақтандырушы</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осындай</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ұсынысты</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ұсынған</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жағдайда</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ұсыныс</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талдаудан</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алынып</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тасталады</w:t>
      </w:r>
      <w:proofErr w:type="spellEnd"/>
      <w:r w:rsidRPr="0087495A">
        <w:rPr>
          <w:rFonts w:asciiTheme="majorBidi" w:hAnsiTheme="majorBidi" w:cstheme="majorBidi"/>
          <w:sz w:val="24"/>
          <w:szCs w:val="24"/>
        </w:rPr>
        <w:t xml:space="preserve">. </w:t>
      </w:r>
    </w:p>
    <w:p w14:paraId="027C1BA5" w14:textId="77777777" w:rsidR="0087495A" w:rsidRPr="0087495A" w:rsidRDefault="0087495A" w:rsidP="0087495A">
      <w:pPr>
        <w:tabs>
          <w:tab w:val="left" w:pos="993"/>
        </w:tabs>
        <w:spacing w:after="0" w:line="240" w:lineRule="auto"/>
        <w:ind w:right="-4" w:firstLine="567"/>
        <w:jc w:val="both"/>
        <w:rPr>
          <w:rFonts w:asciiTheme="majorBidi" w:hAnsiTheme="majorBidi" w:cstheme="majorBidi"/>
          <w:sz w:val="24"/>
          <w:szCs w:val="24"/>
        </w:rPr>
      </w:pPr>
      <w:r w:rsidRPr="0087495A">
        <w:rPr>
          <w:rFonts w:asciiTheme="majorBidi" w:hAnsiTheme="majorBidi" w:cstheme="majorBidi"/>
          <w:sz w:val="24"/>
          <w:szCs w:val="24"/>
        </w:rPr>
        <w:t xml:space="preserve">2. </w:t>
      </w:r>
      <w:proofErr w:type="spellStart"/>
      <w:r w:rsidRPr="0087495A">
        <w:rPr>
          <w:rFonts w:asciiTheme="majorBidi" w:hAnsiTheme="majorBidi" w:cstheme="majorBidi"/>
          <w:sz w:val="24"/>
          <w:szCs w:val="24"/>
          <w:lang w:val="ru-RU"/>
        </w:rPr>
        <w:t>Қызметкерлерді</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еңбек</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қызметтік</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міндеттерін</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атқару</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кезінде</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жазатайым</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оқиғалардан</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міндетті</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сақтандыру</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шарттары</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Тапсырыс</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беруші</w:t>
      </w:r>
      <w:proofErr w:type="spellEnd"/>
      <w:r w:rsidRPr="0087495A">
        <w:rPr>
          <w:rFonts w:asciiTheme="majorBidi" w:hAnsiTheme="majorBidi" w:cstheme="majorBidi"/>
          <w:sz w:val="24"/>
          <w:szCs w:val="24"/>
        </w:rPr>
        <w:t xml:space="preserve"> </w:t>
      </w:r>
      <w:r w:rsidRPr="0087495A">
        <w:rPr>
          <w:rFonts w:asciiTheme="majorBidi" w:hAnsiTheme="majorBidi" w:cstheme="majorBidi"/>
          <w:sz w:val="24"/>
          <w:szCs w:val="24"/>
          <w:lang w:val="ru-RU"/>
        </w:rPr>
        <w:t>мен</w:t>
      </w:r>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жеңімпаз</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деп</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танылған</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сақтандыру</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ұйымы</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арасында</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Тапсырыс</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берушінің</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қолданыстағы</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сақтандыру</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шарттарын</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сақтандыру</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мерзімдері</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аяқталуына</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қарай</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үздіксіз</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сақтандыру</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қорғалуын</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қамтамасыз</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ететін</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мерзімдерде</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жасасуға</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жатады</w:t>
      </w:r>
      <w:proofErr w:type="spellEnd"/>
      <w:r w:rsidRPr="0087495A">
        <w:rPr>
          <w:rFonts w:asciiTheme="majorBidi" w:hAnsiTheme="majorBidi" w:cstheme="majorBidi"/>
          <w:sz w:val="24"/>
          <w:szCs w:val="24"/>
        </w:rPr>
        <w:t>.</w:t>
      </w:r>
    </w:p>
    <w:p w14:paraId="029D18AC" w14:textId="6E3D3A04" w:rsidR="009911CF" w:rsidRPr="0087495A" w:rsidRDefault="0087495A" w:rsidP="0087495A">
      <w:pPr>
        <w:tabs>
          <w:tab w:val="left" w:pos="993"/>
        </w:tabs>
        <w:spacing w:after="0" w:line="240" w:lineRule="auto"/>
        <w:ind w:right="-4" w:firstLine="567"/>
        <w:jc w:val="both"/>
        <w:rPr>
          <w:rFonts w:ascii="Times New Roman" w:hAnsi="Times New Roman" w:cs="Times New Roman"/>
          <w:bCs/>
          <w:sz w:val="24"/>
          <w:szCs w:val="24"/>
        </w:rPr>
      </w:pPr>
      <w:r w:rsidRPr="0087495A">
        <w:rPr>
          <w:rFonts w:asciiTheme="majorBidi" w:hAnsiTheme="majorBidi" w:cstheme="majorBidi"/>
          <w:sz w:val="24"/>
          <w:szCs w:val="24"/>
        </w:rPr>
        <w:t xml:space="preserve">3. </w:t>
      </w:r>
      <w:proofErr w:type="spellStart"/>
      <w:r w:rsidRPr="0087495A">
        <w:rPr>
          <w:rFonts w:asciiTheme="majorBidi" w:hAnsiTheme="majorBidi" w:cstheme="majorBidi"/>
          <w:sz w:val="24"/>
          <w:szCs w:val="24"/>
          <w:lang w:val="ru-RU"/>
        </w:rPr>
        <w:t>Коммерциялық</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ұсыныс</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Тапсырыс</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берушінің</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қызметтерге</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қойылатын</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талаптарында</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көзделген</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құжаттарды</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қоса</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бере</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отырып</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әлеуетті</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өнім</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берушінің</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таңдауы</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бойынша</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орыс</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немесе</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қазақ</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тілінде</w:t>
      </w:r>
      <w:proofErr w:type="spellEnd"/>
      <w:r w:rsidRPr="0087495A">
        <w:rPr>
          <w:rFonts w:asciiTheme="majorBidi" w:hAnsiTheme="majorBidi" w:cstheme="majorBidi"/>
          <w:sz w:val="24"/>
          <w:szCs w:val="24"/>
        </w:rPr>
        <w:t xml:space="preserve"> </w:t>
      </w:r>
      <w:proofErr w:type="spellStart"/>
      <w:r w:rsidRPr="0087495A">
        <w:rPr>
          <w:rFonts w:asciiTheme="majorBidi" w:hAnsiTheme="majorBidi" w:cstheme="majorBidi"/>
          <w:sz w:val="24"/>
          <w:szCs w:val="24"/>
          <w:lang w:val="ru-RU"/>
        </w:rPr>
        <w:t>ұсынылады</w:t>
      </w:r>
      <w:proofErr w:type="spellEnd"/>
      <w:r w:rsidR="009911CF" w:rsidRPr="0087495A">
        <w:rPr>
          <w:rFonts w:ascii="Times New Roman" w:hAnsi="Times New Roman" w:cs="Times New Roman"/>
          <w:bCs/>
          <w:sz w:val="24"/>
          <w:szCs w:val="24"/>
        </w:rPr>
        <w:t xml:space="preserve">. </w:t>
      </w:r>
    </w:p>
    <w:p w14:paraId="2A8B710B" w14:textId="5FC82153" w:rsidR="009911CF" w:rsidRPr="0087495A" w:rsidRDefault="009911CF" w:rsidP="00C31EBB">
      <w:pPr>
        <w:spacing w:after="0" w:line="240" w:lineRule="auto"/>
        <w:ind w:firstLine="720"/>
        <w:jc w:val="both"/>
        <w:rPr>
          <w:rFonts w:asciiTheme="majorBidi" w:hAnsiTheme="majorBidi" w:cstheme="majorBidi"/>
          <w:sz w:val="24"/>
          <w:szCs w:val="24"/>
        </w:rPr>
      </w:pPr>
    </w:p>
    <w:p w14:paraId="3DF2927F" w14:textId="1D87F158" w:rsidR="009645D2" w:rsidRDefault="009911CF">
      <w:r w:rsidRPr="0087495A">
        <w:tab/>
      </w:r>
    </w:p>
    <w:p w14:paraId="03427372" w14:textId="275391EA" w:rsidR="00457581" w:rsidRDefault="00457581"/>
    <w:p w14:paraId="4C118C03" w14:textId="58351CF0" w:rsidR="00457581" w:rsidRDefault="00457581"/>
    <w:p w14:paraId="08A418D4" w14:textId="1A59373D" w:rsidR="00457581" w:rsidRDefault="00457581"/>
    <w:p w14:paraId="6BA8D7CE" w14:textId="476BDFF7" w:rsidR="00457581" w:rsidRDefault="00457581"/>
    <w:p w14:paraId="107BD063" w14:textId="78F62EA4" w:rsidR="00457581" w:rsidRDefault="00457581"/>
    <w:p w14:paraId="17685120" w14:textId="17FD02BB" w:rsidR="00457581" w:rsidRDefault="00457581"/>
    <w:p w14:paraId="605E8C0F" w14:textId="26300A45" w:rsidR="00457581" w:rsidRDefault="00457581"/>
    <w:p w14:paraId="1C06C559" w14:textId="4ACD975C" w:rsidR="00457581" w:rsidRDefault="00457581"/>
    <w:p w14:paraId="4C348ED2" w14:textId="1757E56F" w:rsidR="00457581" w:rsidRDefault="00457581"/>
    <w:p w14:paraId="22099051" w14:textId="63F247B8" w:rsidR="00457581" w:rsidRDefault="00457581"/>
    <w:p w14:paraId="60B644F2" w14:textId="4B7FCF5B" w:rsidR="00457581" w:rsidRDefault="00457581"/>
    <w:p w14:paraId="0142AEED" w14:textId="763D7DE8" w:rsidR="00457581" w:rsidRDefault="00457581"/>
    <w:p w14:paraId="301415E2" w14:textId="0D985400" w:rsidR="00457581" w:rsidRDefault="00457581"/>
    <w:p w14:paraId="27DB2FC3" w14:textId="1EC40251" w:rsidR="00457581" w:rsidRDefault="00457581"/>
    <w:p w14:paraId="609992EC" w14:textId="7EA65C18" w:rsidR="00457581" w:rsidRDefault="00457581"/>
    <w:p w14:paraId="4F28084B" w14:textId="4DD2FD96" w:rsidR="00457581" w:rsidRDefault="00457581"/>
    <w:p w14:paraId="32574340" w14:textId="58BBCD55" w:rsidR="00457581" w:rsidRDefault="00457581"/>
    <w:p w14:paraId="37C122FA" w14:textId="07679648" w:rsidR="00457581" w:rsidRDefault="00457581"/>
    <w:p w14:paraId="2BFD0A3F" w14:textId="257ECE4F" w:rsidR="00457581" w:rsidRDefault="00457581"/>
    <w:p w14:paraId="0CBD61C0" w14:textId="585BCD4D" w:rsidR="00457581" w:rsidRDefault="00457581"/>
    <w:p w14:paraId="54DFF8E9" w14:textId="2F5CD8BD" w:rsidR="00457581" w:rsidRDefault="00457581"/>
    <w:p w14:paraId="17F39930" w14:textId="774887B2" w:rsidR="00457581" w:rsidRDefault="00457581"/>
    <w:p w14:paraId="7F479491" w14:textId="73099B24" w:rsidR="00457581" w:rsidRDefault="00457581" w:rsidP="00457581">
      <w:pPr>
        <w:pStyle w:val="a3"/>
        <w:tabs>
          <w:tab w:val="left" w:pos="284"/>
          <w:tab w:val="left" w:pos="851"/>
        </w:tabs>
        <w:autoSpaceDE w:val="0"/>
        <w:autoSpaceDN w:val="0"/>
        <w:ind w:left="567" w:right="-4"/>
        <w:jc w:val="right"/>
        <w:rPr>
          <w:rFonts w:ascii="Times New Roman" w:hAnsi="Times New Roman" w:cs="Times New Roman"/>
          <w:b/>
          <w:bCs/>
          <w:sz w:val="24"/>
          <w:szCs w:val="24"/>
          <w:lang w:val="kk-KZ"/>
        </w:rPr>
      </w:pPr>
    </w:p>
    <w:p w14:paraId="5291B614" w14:textId="3B02FCCD" w:rsidR="00457581" w:rsidRDefault="00457581" w:rsidP="00457581">
      <w:pPr>
        <w:pStyle w:val="a3"/>
        <w:tabs>
          <w:tab w:val="left" w:pos="284"/>
          <w:tab w:val="left" w:pos="851"/>
        </w:tabs>
        <w:autoSpaceDE w:val="0"/>
        <w:autoSpaceDN w:val="0"/>
        <w:ind w:left="567" w:right="-4"/>
        <w:jc w:val="right"/>
        <w:rPr>
          <w:rFonts w:ascii="Times New Roman" w:hAnsi="Times New Roman" w:cs="Times New Roman"/>
          <w:b/>
          <w:bCs/>
          <w:sz w:val="24"/>
          <w:szCs w:val="24"/>
          <w:lang w:val="kk-KZ"/>
        </w:rPr>
      </w:pPr>
    </w:p>
    <w:p w14:paraId="7CA90EA6" w14:textId="77777777" w:rsidR="00457581" w:rsidRDefault="00457581" w:rsidP="00457581">
      <w:pPr>
        <w:pStyle w:val="a3"/>
        <w:tabs>
          <w:tab w:val="left" w:pos="284"/>
          <w:tab w:val="left" w:pos="851"/>
        </w:tabs>
        <w:autoSpaceDE w:val="0"/>
        <w:autoSpaceDN w:val="0"/>
        <w:ind w:left="567" w:right="-4"/>
        <w:jc w:val="right"/>
        <w:rPr>
          <w:rFonts w:ascii="Times New Roman" w:hAnsi="Times New Roman" w:cs="Times New Roman"/>
          <w:b/>
          <w:bCs/>
          <w:sz w:val="24"/>
          <w:szCs w:val="24"/>
          <w:lang w:val="kk-KZ"/>
        </w:rPr>
      </w:pPr>
    </w:p>
    <w:p w14:paraId="6DF49C69" w14:textId="20BFF5DB" w:rsidR="00457581" w:rsidRPr="00A11201" w:rsidRDefault="00457581" w:rsidP="00457581">
      <w:pPr>
        <w:pStyle w:val="a3"/>
        <w:tabs>
          <w:tab w:val="left" w:pos="284"/>
          <w:tab w:val="left" w:pos="851"/>
        </w:tabs>
        <w:autoSpaceDE w:val="0"/>
        <w:autoSpaceDN w:val="0"/>
        <w:ind w:left="567" w:right="-4"/>
        <w:jc w:val="right"/>
        <w:rPr>
          <w:rFonts w:ascii="Times New Roman" w:hAnsi="Times New Roman" w:cs="Times New Roman"/>
          <w:b/>
          <w:bCs/>
          <w:sz w:val="24"/>
          <w:szCs w:val="24"/>
          <w:lang w:val="kk-KZ"/>
        </w:rPr>
      </w:pPr>
      <w:proofErr w:type="spellStart"/>
      <w:r>
        <w:rPr>
          <w:rFonts w:ascii="Times New Roman" w:hAnsi="Times New Roman" w:cs="Times New Roman"/>
          <w:b/>
          <w:bCs/>
          <w:sz w:val="24"/>
          <w:szCs w:val="24"/>
          <w:lang w:val="kk-KZ"/>
        </w:rPr>
        <w:t>Приложение</w:t>
      </w:r>
      <w:proofErr w:type="spellEnd"/>
      <w:r>
        <w:rPr>
          <w:rFonts w:ascii="Times New Roman" w:hAnsi="Times New Roman" w:cs="Times New Roman"/>
          <w:b/>
          <w:bCs/>
          <w:sz w:val="24"/>
          <w:szCs w:val="24"/>
          <w:lang w:val="kk-KZ"/>
        </w:rPr>
        <w:t xml:space="preserve"> №1</w:t>
      </w:r>
    </w:p>
    <w:p w14:paraId="5C2161D4" w14:textId="77777777" w:rsidR="00457581" w:rsidRPr="00457581" w:rsidRDefault="00457581" w:rsidP="00457581">
      <w:pPr>
        <w:pStyle w:val="a3"/>
        <w:tabs>
          <w:tab w:val="left" w:pos="284"/>
          <w:tab w:val="left" w:pos="851"/>
        </w:tabs>
        <w:autoSpaceDE w:val="0"/>
        <w:autoSpaceDN w:val="0"/>
        <w:ind w:left="567" w:right="-4"/>
        <w:jc w:val="center"/>
        <w:rPr>
          <w:rFonts w:ascii="Times New Roman" w:hAnsi="Times New Roman" w:cs="Times New Roman"/>
          <w:b/>
          <w:bCs/>
          <w:sz w:val="24"/>
          <w:szCs w:val="24"/>
          <w:lang w:val="ru-RU"/>
        </w:rPr>
      </w:pPr>
    </w:p>
    <w:p w14:paraId="07B2DB42" w14:textId="77777777" w:rsidR="00457581" w:rsidRDefault="00457581" w:rsidP="00457581">
      <w:pPr>
        <w:pStyle w:val="a3"/>
        <w:tabs>
          <w:tab w:val="left" w:pos="284"/>
          <w:tab w:val="left" w:pos="851"/>
        </w:tabs>
        <w:autoSpaceDE w:val="0"/>
        <w:autoSpaceDN w:val="0"/>
        <w:ind w:left="567" w:right="-4"/>
        <w:jc w:val="center"/>
        <w:rPr>
          <w:rFonts w:ascii="Times New Roman" w:hAnsi="Times New Roman" w:cs="Times New Roman"/>
          <w:b/>
          <w:bCs/>
          <w:sz w:val="24"/>
          <w:szCs w:val="24"/>
          <w:lang w:val="ru-RU"/>
        </w:rPr>
      </w:pPr>
      <w:r w:rsidRPr="00990934">
        <w:rPr>
          <w:rFonts w:ascii="Times New Roman" w:hAnsi="Times New Roman" w:cs="Times New Roman"/>
          <w:b/>
          <w:bCs/>
          <w:sz w:val="24"/>
          <w:szCs w:val="24"/>
          <w:lang w:val="ru-RU"/>
        </w:rPr>
        <w:t>Требования к содержанию коммерческого предложения</w:t>
      </w:r>
    </w:p>
    <w:p w14:paraId="73923343" w14:textId="77777777" w:rsidR="00457581" w:rsidRDefault="00457581" w:rsidP="00457581">
      <w:pPr>
        <w:pStyle w:val="a3"/>
        <w:tabs>
          <w:tab w:val="left" w:pos="284"/>
          <w:tab w:val="left" w:pos="851"/>
        </w:tabs>
        <w:autoSpaceDE w:val="0"/>
        <w:autoSpaceDN w:val="0"/>
        <w:ind w:left="567" w:right="-4"/>
        <w:jc w:val="center"/>
        <w:rPr>
          <w:rFonts w:ascii="Times New Roman" w:hAnsi="Times New Roman" w:cs="Times New Roman"/>
          <w:b/>
          <w:bCs/>
          <w:sz w:val="24"/>
          <w:szCs w:val="24"/>
          <w:lang w:val="ru-RU"/>
        </w:rPr>
      </w:pPr>
    </w:p>
    <w:p w14:paraId="4AC58BB3" w14:textId="77777777" w:rsidR="00457581" w:rsidRDefault="00457581" w:rsidP="00457581">
      <w:pPr>
        <w:pStyle w:val="a3"/>
        <w:tabs>
          <w:tab w:val="left" w:pos="284"/>
          <w:tab w:val="left" w:pos="851"/>
        </w:tabs>
        <w:autoSpaceDE w:val="0"/>
        <w:autoSpaceDN w:val="0"/>
        <w:ind w:left="567" w:right="-4"/>
        <w:jc w:val="center"/>
        <w:rPr>
          <w:rFonts w:ascii="Times New Roman" w:hAnsi="Times New Roman" w:cs="Times New Roman"/>
          <w:b/>
          <w:bCs/>
          <w:sz w:val="24"/>
          <w:szCs w:val="24"/>
          <w:lang w:val="ru-RU"/>
        </w:rPr>
      </w:pP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578"/>
        <w:gridCol w:w="5790"/>
      </w:tblGrid>
      <w:tr w:rsidR="00457581" w:rsidRPr="00307089" w14:paraId="2659BF9A" w14:textId="77777777" w:rsidTr="00C63AEA">
        <w:trPr>
          <w:trHeight w:val="495"/>
        </w:trPr>
        <w:tc>
          <w:tcPr>
            <w:tcW w:w="560" w:type="dxa"/>
            <w:shd w:val="clear" w:color="auto" w:fill="auto"/>
            <w:vAlign w:val="center"/>
            <w:hideMark/>
          </w:tcPr>
          <w:p w14:paraId="178D1D55" w14:textId="77777777" w:rsidR="00457581" w:rsidRPr="00307089" w:rsidRDefault="00457581" w:rsidP="00C63AEA">
            <w:pPr>
              <w:spacing w:after="0" w:line="240" w:lineRule="auto"/>
              <w:jc w:val="center"/>
              <w:rPr>
                <w:rFonts w:ascii="Times New Roman" w:hAnsi="Times New Roman"/>
                <w:b/>
                <w:bCs/>
                <w:sz w:val="24"/>
                <w:szCs w:val="24"/>
                <w:lang w:eastAsia="ru-RU"/>
              </w:rPr>
            </w:pPr>
            <w:r w:rsidRPr="00307089">
              <w:rPr>
                <w:rFonts w:ascii="Times New Roman" w:hAnsi="Times New Roman"/>
                <w:b/>
                <w:bCs/>
                <w:sz w:val="24"/>
                <w:szCs w:val="24"/>
                <w:lang w:eastAsia="ru-RU"/>
              </w:rPr>
              <w:t>№ п/п</w:t>
            </w:r>
          </w:p>
        </w:tc>
        <w:tc>
          <w:tcPr>
            <w:tcW w:w="3578" w:type="dxa"/>
            <w:shd w:val="clear" w:color="auto" w:fill="auto"/>
            <w:vAlign w:val="center"/>
            <w:hideMark/>
          </w:tcPr>
          <w:p w14:paraId="1BAB0E69" w14:textId="77777777" w:rsidR="00457581" w:rsidRPr="00307089" w:rsidRDefault="00457581" w:rsidP="00C63AEA">
            <w:pPr>
              <w:spacing w:after="0" w:line="240" w:lineRule="auto"/>
              <w:jc w:val="center"/>
              <w:rPr>
                <w:rFonts w:ascii="Times New Roman" w:hAnsi="Times New Roman"/>
                <w:b/>
                <w:bCs/>
                <w:sz w:val="24"/>
                <w:szCs w:val="24"/>
                <w:lang w:eastAsia="ru-RU"/>
              </w:rPr>
            </w:pPr>
            <w:proofErr w:type="spellStart"/>
            <w:r w:rsidRPr="00307089">
              <w:rPr>
                <w:rFonts w:ascii="Times New Roman" w:hAnsi="Times New Roman"/>
                <w:b/>
                <w:bCs/>
                <w:sz w:val="24"/>
                <w:szCs w:val="24"/>
                <w:lang w:eastAsia="ru-RU"/>
              </w:rPr>
              <w:t>Содержание</w:t>
            </w:r>
            <w:proofErr w:type="spellEnd"/>
            <w:r w:rsidRPr="00307089">
              <w:rPr>
                <w:rFonts w:ascii="Times New Roman" w:hAnsi="Times New Roman"/>
                <w:b/>
                <w:bCs/>
                <w:sz w:val="24"/>
                <w:szCs w:val="24"/>
                <w:lang w:eastAsia="ru-RU"/>
              </w:rPr>
              <w:t xml:space="preserve"> </w:t>
            </w:r>
          </w:p>
        </w:tc>
        <w:tc>
          <w:tcPr>
            <w:tcW w:w="5790" w:type="dxa"/>
            <w:shd w:val="clear" w:color="auto" w:fill="auto"/>
            <w:vAlign w:val="center"/>
            <w:hideMark/>
          </w:tcPr>
          <w:p w14:paraId="0C54A565" w14:textId="77777777" w:rsidR="00457581" w:rsidRPr="00307089" w:rsidRDefault="00457581" w:rsidP="00C63AEA">
            <w:pPr>
              <w:spacing w:after="0" w:line="240" w:lineRule="auto"/>
              <w:jc w:val="center"/>
              <w:rPr>
                <w:rFonts w:ascii="Times New Roman" w:hAnsi="Times New Roman"/>
                <w:b/>
                <w:bCs/>
                <w:sz w:val="24"/>
                <w:szCs w:val="24"/>
                <w:lang w:eastAsia="ru-RU"/>
              </w:rPr>
            </w:pPr>
            <w:proofErr w:type="spellStart"/>
            <w:r w:rsidRPr="00307089">
              <w:rPr>
                <w:rFonts w:ascii="Times New Roman" w:hAnsi="Times New Roman"/>
                <w:b/>
                <w:bCs/>
                <w:sz w:val="24"/>
                <w:szCs w:val="24"/>
                <w:lang w:eastAsia="ru-RU"/>
              </w:rPr>
              <w:t>Подтверждающий</w:t>
            </w:r>
            <w:proofErr w:type="spellEnd"/>
            <w:r w:rsidRPr="00307089">
              <w:rPr>
                <w:rFonts w:ascii="Times New Roman" w:hAnsi="Times New Roman"/>
                <w:b/>
                <w:bCs/>
                <w:sz w:val="24"/>
                <w:szCs w:val="24"/>
                <w:lang w:eastAsia="ru-RU"/>
              </w:rPr>
              <w:t xml:space="preserve"> </w:t>
            </w:r>
            <w:proofErr w:type="spellStart"/>
            <w:r w:rsidRPr="00307089">
              <w:rPr>
                <w:rFonts w:ascii="Times New Roman" w:hAnsi="Times New Roman"/>
                <w:b/>
                <w:bCs/>
                <w:sz w:val="24"/>
                <w:szCs w:val="24"/>
                <w:lang w:eastAsia="ru-RU"/>
              </w:rPr>
              <w:t>документ</w:t>
            </w:r>
            <w:proofErr w:type="spellEnd"/>
          </w:p>
        </w:tc>
      </w:tr>
      <w:tr w:rsidR="00457581" w:rsidRPr="00307089" w14:paraId="742D3D88" w14:textId="77777777" w:rsidTr="00C63AEA">
        <w:trPr>
          <w:trHeight w:val="1471"/>
        </w:trPr>
        <w:tc>
          <w:tcPr>
            <w:tcW w:w="560" w:type="dxa"/>
            <w:shd w:val="clear" w:color="auto" w:fill="auto"/>
            <w:vAlign w:val="center"/>
          </w:tcPr>
          <w:p w14:paraId="5C183B5A" w14:textId="77777777" w:rsidR="00457581" w:rsidRPr="00307089" w:rsidRDefault="00457581" w:rsidP="00C63AEA">
            <w:pPr>
              <w:spacing w:after="0" w:line="240" w:lineRule="auto"/>
              <w:jc w:val="both"/>
              <w:rPr>
                <w:rFonts w:ascii="Times New Roman" w:hAnsi="Times New Roman"/>
                <w:sz w:val="24"/>
                <w:szCs w:val="24"/>
                <w:lang w:eastAsia="ru-RU"/>
              </w:rPr>
            </w:pPr>
            <w:r w:rsidRPr="00307089">
              <w:rPr>
                <w:rFonts w:ascii="Times New Roman" w:hAnsi="Times New Roman"/>
                <w:sz w:val="24"/>
                <w:szCs w:val="24"/>
                <w:lang w:eastAsia="ru-RU"/>
              </w:rPr>
              <w:t>1</w:t>
            </w:r>
          </w:p>
        </w:tc>
        <w:tc>
          <w:tcPr>
            <w:tcW w:w="3578" w:type="dxa"/>
            <w:shd w:val="clear" w:color="auto" w:fill="auto"/>
            <w:vAlign w:val="center"/>
          </w:tcPr>
          <w:p w14:paraId="28A9E5AE" w14:textId="77777777" w:rsidR="00457581" w:rsidRPr="00C31EBB" w:rsidRDefault="00457581" w:rsidP="00C63AEA">
            <w:pPr>
              <w:spacing w:after="0" w:line="240" w:lineRule="auto"/>
              <w:rPr>
                <w:rFonts w:ascii="Times New Roman" w:hAnsi="Times New Roman"/>
                <w:b/>
                <w:sz w:val="24"/>
                <w:szCs w:val="24"/>
                <w:lang w:val="ru-RU" w:eastAsia="ru-RU"/>
              </w:rPr>
            </w:pPr>
            <w:r w:rsidRPr="00C31EBB">
              <w:rPr>
                <w:rFonts w:ascii="Times New Roman" w:hAnsi="Times New Roman" w:cs="Times New Roman"/>
                <w:b/>
                <w:sz w:val="24"/>
                <w:szCs w:val="24"/>
                <w:lang w:val="ru-RU"/>
              </w:rPr>
              <w:t>Лицензия «Обязательное страхование работника от несчастных случаев при исполнении им трудовых (служебных) обязанностей»)</w:t>
            </w:r>
          </w:p>
        </w:tc>
        <w:tc>
          <w:tcPr>
            <w:tcW w:w="5790" w:type="dxa"/>
            <w:shd w:val="clear" w:color="auto" w:fill="auto"/>
          </w:tcPr>
          <w:p w14:paraId="18DD12F7" w14:textId="77777777" w:rsidR="00457581" w:rsidRPr="00307089" w:rsidRDefault="00457581" w:rsidP="00C63AEA">
            <w:pPr>
              <w:spacing w:after="0" w:line="240" w:lineRule="auto"/>
              <w:jc w:val="both"/>
              <w:rPr>
                <w:rFonts w:ascii="Times New Roman" w:hAnsi="Times New Roman"/>
                <w:b/>
                <w:bCs/>
                <w:sz w:val="24"/>
                <w:szCs w:val="24"/>
                <w:lang w:eastAsia="ru-RU"/>
              </w:rPr>
            </w:pPr>
            <w:proofErr w:type="spellStart"/>
            <w:r w:rsidRPr="00307089">
              <w:rPr>
                <w:rFonts w:ascii="Times New Roman" w:hAnsi="Times New Roman" w:cs="Times New Roman"/>
                <w:sz w:val="24"/>
                <w:szCs w:val="24"/>
              </w:rPr>
              <w:t>Электронная</w:t>
            </w:r>
            <w:proofErr w:type="spellEnd"/>
            <w:r w:rsidRPr="00307089">
              <w:rPr>
                <w:rFonts w:ascii="Times New Roman" w:hAnsi="Times New Roman" w:cs="Times New Roman"/>
                <w:sz w:val="24"/>
                <w:szCs w:val="24"/>
              </w:rPr>
              <w:t xml:space="preserve"> </w:t>
            </w:r>
            <w:proofErr w:type="spellStart"/>
            <w:r w:rsidRPr="00307089">
              <w:rPr>
                <w:rFonts w:ascii="Times New Roman" w:hAnsi="Times New Roman" w:cs="Times New Roman"/>
                <w:sz w:val="24"/>
                <w:szCs w:val="24"/>
              </w:rPr>
              <w:t>копия</w:t>
            </w:r>
            <w:proofErr w:type="spellEnd"/>
            <w:r w:rsidRPr="00307089">
              <w:rPr>
                <w:rFonts w:ascii="Times New Roman" w:hAnsi="Times New Roman" w:cs="Times New Roman"/>
                <w:sz w:val="24"/>
                <w:szCs w:val="24"/>
              </w:rPr>
              <w:t xml:space="preserve"> </w:t>
            </w:r>
            <w:proofErr w:type="spellStart"/>
            <w:r w:rsidRPr="00307089">
              <w:rPr>
                <w:rFonts w:ascii="Times New Roman" w:hAnsi="Times New Roman" w:cs="Times New Roman"/>
                <w:sz w:val="24"/>
                <w:szCs w:val="24"/>
              </w:rPr>
              <w:t>лицензии</w:t>
            </w:r>
            <w:proofErr w:type="spellEnd"/>
          </w:p>
        </w:tc>
      </w:tr>
      <w:tr w:rsidR="00457581" w:rsidRPr="00457581" w14:paraId="11200EC8" w14:textId="77777777" w:rsidTr="00C63AEA">
        <w:trPr>
          <w:trHeight w:val="363"/>
        </w:trPr>
        <w:tc>
          <w:tcPr>
            <w:tcW w:w="560" w:type="dxa"/>
            <w:vMerge w:val="restart"/>
            <w:shd w:val="clear" w:color="auto" w:fill="auto"/>
            <w:vAlign w:val="center"/>
            <w:hideMark/>
          </w:tcPr>
          <w:p w14:paraId="069E8644" w14:textId="77777777" w:rsidR="00457581" w:rsidRPr="00307089" w:rsidRDefault="00457581" w:rsidP="00C63AEA">
            <w:pPr>
              <w:spacing w:after="0" w:line="240" w:lineRule="auto"/>
              <w:jc w:val="both"/>
              <w:rPr>
                <w:rFonts w:ascii="Times New Roman" w:hAnsi="Times New Roman"/>
                <w:sz w:val="24"/>
                <w:szCs w:val="24"/>
                <w:lang w:eastAsia="ru-RU"/>
              </w:rPr>
            </w:pPr>
            <w:r w:rsidRPr="00307089">
              <w:rPr>
                <w:rFonts w:ascii="Times New Roman" w:hAnsi="Times New Roman"/>
                <w:sz w:val="24"/>
                <w:szCs w:val="24"/>
                <w:lang w:eastAsia="ru-RU"/>
              </w:rPr>
              <w:t>2</w:t>
            </w:r>
          </w:p>
        </w:tc>
        <w:tc>
          <w:tcPr>
            <w:tcW w:w="3578" w:type="dxa"/>
            <w:vMerge w:val="restart"/>
            <w:shd w:val="clear" w:color="auto" w:fill="auto"/>
            <w:vAlign w:val="center"/>
            <w:hideMark/>
          </w:tcPr>
          <w:p w14:paraId="0A919BEC" w14:textId="77777777" w:rsidR="00457581" w:rsidRPr="00C31EBB" w:rsidRDefault="00457581" w:rsidP="00C63AEA">
            <w:pPr>
              <w:spacing w:after="0" w:line="240" w:lineRule="auto"/>
              <w:rPr>
                <w:rFonts w:ascii="Times New Roman" w:hAnsi="Times New Roman"/>
                <w:b/>
                <w:sz w:val="24"/>
                <w:szCs w:val="24"/>
                <w:lang w:val="ru-RU" w:eastAsia="ru-RU"/>
              </w:rPr>
            </w:pPr>
            <w:r w:rsidRPr="00C31EBB">
              <w:rPr>
                <w:rFonts w:ascii="Times New Roman" w:hAnsi="Times New Roman"/>
                <w:b/>
                <w:sz w:val="24"/>
                <w:szCs w:val="24"/>
                <w:lang w:val="ru-RU" w:eastAsia="ru-RU"/>
              </w:rPr>
              <w:t xml:space="preserve">Непрерывное соблюдение </w:t>
            </w:r>
            <w:proofErr w:type="spellStart"/>
            <w:r w:rsidRPr="00C31EBB">
              <w:rPr>
                <w:rFonts w:ascii="Times New Roman" w:hAnsi="Times New Roman"/>
                <w:b/>
                <w:sz w:val="24"/>
                <w:szCs w:val="24"/>
                <w:lang w:val="ru-RU" w:eastAsia="ru-RU"/>
              </w:rPr>
              <w:t>пруденциальных</w:t>
            </w:r>
            <w:proofErr w:type="spellEnd"/>
            <w:r w:rsidRPr="00C31EBB">
              <w:rPr>
                <w:rFonts w:ascii="Times New Roman" w:hAnsi="Times New Roman"/>
                <w:b/>
                <w:sz w:val="24"/>
                <w:szCs w:val="24"/>
                <w:lang w:val="ru-RU" w:eastAsia="ru-RU"/>
              </w:rPr>
              <w:t xml:space="preserve"> нормативов в течение 12 последовательных месяцев до рассмотрения предложения от страховой организации</w:t>
            </w:r>
          </w:p>
        </w:tc>
        <w:tc>
          <w:tcPr>
            <w:tcW w:w="5790" w:type="dxa"/>
            <w:shd w:val="clear" w:color="auto" w:fill="auto"/>
            <w:vAlign w:val="center"/>
            <w:hideMark/>
          </w:tcPr>
          <w:p w14:paraId="0F176F93" w14:textId="77777777" w:rsidR="00457581" w:rsidRPr="00C31EBB" w:rsidRDefault="00457581" w:rsidP="00C63AEA">
            <w:pPr>
              <w:spacing w:after="0" w:line="240" w:lineRule="auto"/>
              <w:jc w:val="both"/>
              <w:rPr>
                <w:rFonts w:ascii="Times New Roman" w:hAnsi="Times New Roman"/>
                <w:sz w:val="24"/>
                <w:szCs w:val="24"/>
                <w:lang w:val="ru-RU" w:eastAsia="ru-RU"/>
              </w:rPr>
            </w:pPr>
            <w:r w:rsidRPr="00C31EBB">
              <w:rPr>
                <w:rFonts w:ascii="Times New Roman" w:hAnsi="Times New Roman"/>
                <w:sz w:val="24"/>
                <w:szCs w:val="24"/>
                <w:lang w:val="ru-RU" w:eastAsia="ru-RU"/>
              </w:rPr>
              <w:t>Письмо подтверждение, подписанное первым руководителем страховой организации, либо по доверенности, выданной первым руководителем, или иным, уполномоченным на то учредительными документами и/или решением участника.</w:t>
            </w:r>
          </w:p>
        </w:tc>
      </w:tr>
      <w:tr w:rsidR="00457581" w:rsidRPr="00457581" w14:paraId="153F42D2" w14:textId="77777777" w:rsidTr="00C63AEA">
        <w:trPr>
          <w:trHeight w:val="216"/>
        </w:trPr>
        <w:tc>
          <w:tcPr>
            <w:tcW w:w="560" w:type="dxa"/>
            <w:vMerge/>
            <w:vAlign w:val="center"/>
            <w:hideMark/>
          </w:tcPr>
          <w:p w14:paraId="15E3C0DC" w14:textId="77777777" w:rsidR="00457581" w:rsidRPr="00C31EBB" w:rsidRDefault="00457581" w:rsidP="00C63AEA">
            <w:pPr>
              <w:spacing w:after="0" w:line="240" w:lineRule="auto"/>
              <w:jc w:val="both"/>
              <w:rPr>
                <w:rFonts w:ascii="Times New Roman" w:hAnsi="Times New Roman"/>
                <w:sz w:val="24"/>
                <w:szCs w:val="24"/>
                <w:lang w:val="ru-RU" w:eastAsia="ru-RU"/>
              </w:rPr>
            </w:pPr>
          </w:p>
        </w:tc>
        <w:tc>
          <w:tcPr>
            <w:tcW w:w="3578" w:type="dxa"/>
            <w:vMerge/>
            <w:vAlign w:val="center"/>
            <w:hideMark/>
          </w:tcPr>
          <w:p w14:paraId="5D6A8638" w14:textId="77777777" w:rsidR="00457581" w:rsidRPr="00C31EBB" w:rsidRDefault="00457581" w:rsidP="00C63AEA">
            <w:pPr>
              <w:spacing w:after="0" w:line="240" w:lineRule="auto"/>
              <w:rPr>
                <w:rFonts w:ascii="Times New Roman" w:hAnsi="Times New Roman"/>
                <w:b/>
                <w:sz w:val="24"/>
                <w:szCs w:val="24"/>
                <w:lang w:val="ru-RU" w:eastAsia="ru-RU"/>
              </w:rPr>
            </w:pPr>
          </w:p>
        </w:tc>
        <w:tc>
          <w:tcPr>
            <w:tcW w:w="5790" w:type="dxa"/>
            <w:shd w:val="clear" w:color="auto" w:fill="auto"/>
            <w:vAlign w:val="center"/>
            <w:hideMark/>
          </w:tcPr>
          <w:p w14:paraId="5AAC0B6D" w14:textId="77777777" w:rsidR="00457581" w:rsidRPr="00C31EBB" w:rsidRDefault="00457581" w:rsidP="00C63AEA">
            <w:pPr>
              <w:spacing w:after="0" w:line="240" w:lineRule="auto"/>
              <w:jc w:val="both"/>
              <w:rPr>
                <w:rFonts w:ascii="Times New Roman" w:hAnsi="Times New Roman"/>
                <w:sz w:val="24"/>
                <w:szCs w:val="24"/>
                <w:lang w:val="ru-RU" w:eastAsia="ru-RU"/>
              </w:rPr>
            </w:pPr>
            <w:r w:rsidRPr="00C31EBB">
              <w:rPr>
                <w:rFonts w:ascii="Times New Roman" w:hAnsi="Times New Roman"/>
                <w:sz w:val="24"/>
                <w:szCs w:val="24"/>
                <w:lang w:val="ru-RU" w:eastAsia="ru-RU"/>
              </w:rPr>
              <w:t xml:space="preserve">Приложение отчета: Сводные сведения о выполнении </w:t>
            </w:r>
            <w:proofErr w:type="spellStart"/>
            <w:r w:rsidRPr="00C31EBB">
              <w:rPr>
                <w:rFonts w:ascii="Times New Roman" w:hAnsi="Times New Roman"/>
                <w:sz w:val="24"/>
                <w:szCs w:val="24"/>
                <w:lang w:val="ru-RU" w:eastAsia="ru-RU"/>
              </w:rPr>
              <w:t>пруденциальных</w:t>
            </w:r>
            <w:proofErr w:type="spellEnd"/>
            <w:r w:rsidRPr="00C31EBB">
              <w:rPr>
                <w:rFonts w:ascii="Times New Roman" w:hAnsi="Times New Roman"/>
                <w:sz w:val="24"/>
                <w:szCs w:val="24"/>
                <w:lang w:val="ru-RU" w:eastAsia="ru-RU"/>
              </w:rPr>
              <w:t xml:space="preserve"> нормативов.</w:t>
            </w:r>
          </w:p>
        </w:tc>
      </w:tr>
      <w:tr w:rsidR="00457581" w:rsidRPr="00457581" w14:paraId="757D1C80" w14:textId="77777777" w:rsidTr="00C63AEA">
        <w:trPr>
          <w:trHeight w:val="260"/>
        </w:trPr>
        <w:tc>
          <w:tcPr>
            <w:tcW w:w="560" w:type="dxa"/>
            <w:vMerge/>
            <w:vAlign w:val="center"/>
            <w:hideMark/>
          </w:tcPr>
          <w:p w14:paraId="36F32D2F" w14:textId="77777777" w:rsidR="00457581" w:rsidRPr="00C31EBB" w:rsidRDefault="00457581" w:rsidP="00C63AEA">
            <w:pPr>
              <w:spacing w:after="0" w:line="240" w:lineRule="auto"/>
              <w:jc w:val="both"/>
              <w:rPr>
                <w:rFonts w:ascii="Times New Roman" w:hAnsi="Times New Roman"/>
                <w:sz w:val="24"/>
                <w:szCs w:val="24"/>
                <w:lang w:val="ru-RU" w:eastAsia="ru-RU"/>
              </w:rPr>
            </w:pPr>
          </w:p>
        </w:tc>
        <w:tc>
          <w:tcPr>
            <w:tcW w:w="3578" w:type="dxa"/>
            <w:vMerge/>
            <w:vAlign w:val="center"/>
            <w:hideMark/>
          </w:tcPr>
          <w:p w14:paraId="2A193513" w14:textId="77777777" w:rsidR="00457581" w:rsidRPr="00C31EBB" w:rsidRDefault="00457581" w:rsidP="00C63AEA">
            <w:pPr>
              <w:spacing w:after="0" w:line="240" w:lineRule="auto"/>
              <w:rPr>
                <w:rFonts w:ascii="Times New Roman" w:hAnsi="Times New Roman"/>
                <w:b/>
                <w:sz w:val="24"/>
                <w:szCs w:val="24"/>
                <w:lang w:val="ru-RU" w:eastAsia="ru-RU"/>
              </w:rPr>
            </w:pPr>
          </w:p>
        </w:tc>
        <w:tc>
          <w:tcPr>
            <w:tcW w:w="5790" w:type="dxa"/>
            <w:shd w:val="clear" w:color="auto" w:fill="auto"/>
            <w:vAlign w:val="center"/>
          </w:tcPr>
          <w:p w14:paraId="2415DAF1" w14:textId="77777777" w:rsidR="00457581" w:rsidRPr="00C31EBB" w:rsidRDefault="00457581" w:rsidP="00C63AEA">
            <w:pPr>
              <w:spacing w:after="0" w:line="240" w:lineRule="auto"/>
              <w:jc w:val="both"/>
              <w:rPr>
                <w:rFonts w:ascii="Times New Roman" w:hAnsi="Times New Roman"/>
                <w:sz w:val="24"/>
                <w:szCs w:val="24"/>
                <w:u w:val="single"/>
                <w:lang w:val="ru-RU" w:eastAsia="ru-RU"/>
              </w:rPr>
            </w:pPr>
            <w:hyperlink r:id="rId5" w:history="1">
              <w:r w:rsidRPr="00307089">
                <w:rPr>
                  <w:rStyle w:val="a5"/>
                  <w:rFonts w:ascii="Times New Roman" w:hAnsi="Times New Roman"/>
                  <w:sz w:val="24"/>
                  <w:szCs w:val="24"/>
                  <w:lang w:eastAsia="ru-RU"/>
                </w:rPr>
                <w:t>https</w:t>
              </w:r>
              <w:r w:rsidRPr="00C31EBB">
                <w:rPr>
                  <w:rStyle w:val="a5"/>
                  <w:rFonts w:ascii="Times New Roman" w:hAnsi="Times New Roman"/>
                  <w:sz w:val="24"/>
                  <w:szCs w:val="24"/>
                  <w:lang w:val="ru-RU" w:eastAsia="ru-RU"/>
                </w:rPr>
                <w:t>://</w:t>
              </w:r>
              <w:proofErr w:type="spellStart"/>
              <w:r w:rsidRPr="00307089">
                <w:rPr>
                  <w:rStyle w:val="a5"/>
                  <w:rFonts w:ascii="Times New Roman" w:hAnsi="Times New Roman"/>
                  <w:sz w:val="24"/>
                  <w:szCs w:val="24"/>
                  <w:lang w:eastAsia="ru-RU"/>
                </w:rPr>
                <w:t>nationalbank</w:t>
              </w:r>
              <w:proofErr w:type="spellEnd"/>
              <w:r w:rsidRPr="00C31EBB">
                <w:rPr>
                  <w:rStyle w:val="a5"/>
                  <w:rFonts w:ascii="Times New Roman" w:hAnsi="Times New Roman"/>
                  <w:sz w:val="24"/>
                  <w:szCs w:val="24"/>
                  <w:lang w:val="ru-RU" w:eastAsia="ru-RU"/>
                </w:rPr>
                <w:t>.</w:t>
              </w:r>
              <w:proofErr w:type="spellStart"/>
              <w:r w:rsidRPr="00307089">
                <w:rPr>
                  <w:rStyle w:val="a5"/>
                  <w:rFonts w:ascii="Times New Roman" w:hAnsi="Times New Roman"/>
                  <w:sz w:val="24"/>
                  <w:szCs w:val="24"/>
                  <w:lang w:eastAsia="ru-RU"/>
                </w:rPr>
                <w:t>kz</w:t>
              </w:r>
              <w:proofErr w:type="spellEnd"/>
              <w:r w:rsidRPr="00C31EBB">
                <w:rPr>
                  <w:rStyle w:val="a5"/>
                  <w:rFonts w:ascii="Times New Roman" w:hAnsi="Times New Roman"/>
                  <w:sz w:val="24"/>
                  <w:szCs w:val="24"/>
                  <w:lang w:val="ru-RU" w:eastAsia="ru-RU"/>
                </w:rPr>
                <w:t>/</w:t>
              </w:r>
              <w:proofErr w:type="spellStart"/>
              <w:r w:rsidRPr="00307089">
                <w:rPr>
                  <w:rStyle w:val="a5"/>
                  <w:rFonts w:ascii="Times New Roman" w:hAnsi="Times New Roman"/>
                  <w:sz w:val="24"/>
                  <w:szCs w:val="24"/>
                  <w:lang w:eastAsia="ru-RU"/>
                </w:rPr>
                <w:t>ru</w:t>
              </w:r>
              <w:proofErr w:type="spellEnd"/>
              <w:r w:rsidRPr="00C31EBB">
                <w:rPr>
                  <w:rStyle w:val="a5"/>
                  <w:rFonts w:ascii="Times New Roman" w:hAnsi="Times New Roman"/>
                  <w:sz w:val="24"/>
                  <w:szCs w:val="24"/>
                  <w:lang w:val="ru-RU" w:eastAsia="ru-RU"/>
                </w:rPr>
                <w:t>/</w:t>
              </w:r>
              <w:r w:rsidRPr="00307089">
                <w:rPr>
                  <w:rStyle w:val="a5"/>
                  <w:rFonts w:ascii="Times New Roman" w:hAnsi="Times New Roman"/>
                  <w:sz w:val="24"/>
                  <w:szCs w:val="24"/>
                  <w:lang w:eastAsia="ru-RU"/>
                </w:rPr>
                <w:t>news</w:t>
              </w:r>
              <w:r w:rsidRPr="00C31EBB">
                <w:rPr>
                  <w:rStyle w:val="a5"/>
                  <w:rFonts w:ascii="Times New Roman" w:hAnsi="Times New Roman"/>
                  <w:sz w:val="24"/>
                  <w:szCs w:val="24"/>
                  <w:lang w:val="ru-RU" w:eastAsia="ru-RU"/>
                </w:rPr>
                <w:t>/</w:t>
              </w:r>
              <w:proofErr w:type="spellStart"/>
              <w:r w:rsidRPr="00307089">
                <w:rPr>
                  <w:rStyle w:val="a5"/>
                  <w:rFonts w:ascii="Times New Roman" w:hAnsi="Times New Roman"/>
                  <w:sz w:val="24"/>
                  <w:szCs w:val="24"/>
                  <w:lang w:eastAsia="ru-RU"/>
                </w:rPr>
                <w:t>svedeniya</w:t>
              </w:r>
              <w:proofErr w:type="spellEnd"/>
              <w:r w:rsidRPr="00C31EBB">
                <w:rPr>
                  <w:rStyle w:val="a5"/>
                  <w:rFonts w:ascii="Times New Roman" w:hAnsi="Times New Roman"/>
                  <w:sz w:val="24"/>
                  <w:szCs w:val="24"/>
                  <w:lang w:val="ru-RU" w:eastAsia="ru-RU"/>
                </w:rPr>
                <w:t>-</w:t>
              </w:r>
              <w:r w:rsidRPr="00307089">
                <w:rPr>
                  <w:rStyle w:val="a5"/>
                  <w:rFonts w:ascii="Times New Roman" w:hAnsi="Times New Roman"/>
                  <w:sz w:val="24"/>
                  <w:szCs w:val="24"/>
                  <w:lang w:eastAsia="ru-RU"/>
                </w:rPr>
                <w:t>o</w:t>
              </w:r>
              <w:r w:rsidRPr="00C31EBB">
                <w:rPr>
                  <w:rStyle w:val="a5"/>
                  <w:rFonts w:ascii="Times New Roman" w:hAnsi="Times New Roman"/>
                  <w:sz w:val="24"/>
                  <w:szCs w:val="24"/>
                  <w:lang w:val="ru-RU" w:eastAsia="ru-RU"/>
                </w:rPr>
                <w:t>-</w:t>
              </w:r>
              <w:proofErr w:type="spellStart"/>
              <w:r w:rsidRPr="00307089">
                <w:rPr>
                  <w:rStyle w:val="a5"/>
                  <w:rFonts w:ascii="Times New Roman" w:hAnsi="Times New Roman"/>
                  <w:sz w:val="24"/>
                  <w:szCs w:val="24"/>
                  <w:lang w:eastAsia="ru-RU"/>
                </w:rPr>
                <w:t>vypolnenii</w:t>
              </w:r>
              <w:proofErr w:type="spellEnd"/>
              <w:r w:rsidRPr="00C31EBB">
                <w:rPr>
                  <w:rStyle w:val="a5"/>
                  <w:rFonts w:ascii="Times New Roman" w:hAnsi="Times New Roman"/>
                  <w:sz w:val="24"/>
                  <w:szCs w:val="24"/>
                  <w:lang w:val="ru-RU" w:eastAsia="ru-RU"/>
                </w:rPr>
                <w:t>-</w:t>
              </w:r>
              <w:proofErr w:type="spellStart"/>
              <w:r w:rsidRPr="00307089">
                <w:rPr>
                  <w:rStyle w:val="a5"/>
                  <w:rFonts w:ascii="Times New Roman" w:hAnsi="Times New Roman"/>
                  <w:sz w:val="24"/>
                  <w:szCs w:val="24"/>
                  <w:lang w:eastAsia="ru-RU"/>
                </w:rPr>
                <w:t>strahovymi</w:t>
              </w:r>
              <w:proofErr w:type="spellEnd"/>
              <w:r w:rsidRPr="00C31EBB">
                <w:rPr>
                  <w:rStyle w:val="a5"/>
                  <w:rFonts w:ascii="Times New Roman" w:hAnsi="Times New Roman"/>
                  <w:sz w:val="24"/>
                  <w:szCs w:val="24"/>
                  <w:lang w:val="ru-RU" w:eastAsia="ru-RU"/>
                </w:rPr>
                <w:t>-</w:t>
              </w:r>
              <w:proofErr w:type="spellStart"/>
              <w:r w:rsidRPr="00307089">
                <w:rPr>
                  <w:rStyle w:val="a5"/>
                  <w:rFonts w:ascii="Times New Roman" w:hAnsi="Times New Roman"/>
                  <w:sz w:val="24"/>
                  <w:szCs w:val="24"/>
                  <w:lang w:eastAsia="ru-RU"/>
                </w:rPr>
                <w:t>perestrahovochnymi</w:t>
              </w:r>
              <w:proofErr w:type="spellEnd"/>
              <w:r w:rsidRPr="00C31EBB">
                <w:rPr>
                  <w:rStyle w:val="a5"/>
                  <w:rFonts w:ascii="Times New Roman" w:hAnsi="Times New Roman"/>
                  <w:sz w:val="24"/>
                  <w:szCs w:val="24"/>
                  <w:lang w:val="ru-RU" w:eastAsia="ru-RU"/>
                </w:rPr>
                <w:t>/</w:t>
              </w:r>
              <w:r w:rsidRPr="00307089">
                <w:rPr>
                  <w:rStyle w:val="a5"/>
                  <w:rFonts w:ascii="Times New Roman" w:hAnsi="Times New Roman"/>
                  <w:sz w:val="24"/>
                  <w:szCs w:val="24"/>
                  <w:lang w:eastAsia="ru-RU"/>
                </w:rPr>
                <w:t>rubrics</w:t>
              </w:r>
              <w:r w:rsidRPr="00C31EBB">
                <w:rPr>
                  <w:rStyle w:val="a5"/>
                  <w:rFonts w:ascii="Times New Roman" w:hAnsi="Times New Roman"/>
                  <w:sz w:val="24"/>
                  <w:szCs w:val="24"/>
                  <w:lang w:val="ru-RU" w:eastAsia="ru-RU"/>
                </w:rPr>
                <w:t>/2185</w:t>
              </w:r>
            </w:hyperlink>
            <w:r w:rsidRPr="00C31EBB">
              <w:rPr>
                <w:rFonts w:ascii="Times New Roman" w:hAnsi="Times New Roman"/>
                <w:sz w:val="24"/>
                <w:szCs w:val="24"/>
                <w:u w:val="single"/>
                <w:lang w:val="ru-RU" w:eastAsia="ru-RU"/>
              </w:rPr>
              <w:t xml:space="preserve"> </w:t>
            </w:r>
          </w:p>
        </w:tc>
      </w:tr>
      <w:tr w:rsidR="00457581" w:rsidRPr="00457581" w14:paraId="747C6314" w14:textId="77777777" w:rsidTr="00C63AEA">
        <w:trPr>
          <w:trHeight w:val="260"/>
        </w:trPr>
        <w:tc>
          <w:tcPr>
            <w:tcW w:w="560" w:type="dxa"/>
            <w:vAlign w:val="center"/>
          </w:tcPr>
          <w:p w14:paraId="5BBB493E" w14:textId="77777777" w:rsidR="00457581" w:rsidRPr="00307089" w:rsidRDefault="00457581" w:rsidP="00C63AEA">
            <w:pPr>
              <w:spacing w:after="0" w:line="240" w:lineRule="auto"/>
              <w:jc w:val="both"/>
              <w:rPr>
                <w:rFonts w:ascii="Times New Roman" w:hAnsi="Times New Roman"/>
                <w:sz w:val="24"/>
                <w:szCs w:val="24"/>
                <w:lang w:val="kk-KZ" w:eastAsia="ru-RU"/>
              </w:rPr>
            </w:pPr>
            <w:r w:rsidRPr="00307089">
              <w:rPr>
                <w:rFonts w:ascii="Times New Roman" w:hAnsi="Times New Roman"/>
                <w:sz w:val="24"/>
                <w:szCs w:val="24"/>
                <w:lang w:val="kk-KZ" w:eastAsia="ru-RU"/>
              </w:rPr>
              <w:t>3</w:t>
            </w:r>
          </w:p>
        </w:tc>
        <w:tc>
          <w:tcPr>
            <w:tcW w:w="3578" w:type="dxa"/>
            <w:vAlign w:val="center"/>
          </w:tcPr>
          <w:p w14:paraId="3AF5BB59" w14:textId="77777777" w:rsidR="00457581" w:rsidRPr="00C31EBB" w:rsidRDefault="00457581" w:rsidP="00C63AEA">
            <w:pPr>
              <w:spacing w:after="0" w:line="240" w:lineRule="auto"/>
              <w:rPr>
                <w:rFonts w:ascii="Times New Roman" w:hAnsi="Times New Roman"/>
                <w:b/>
                <w:sz w:val="24"/>
                <w:szCs w:val="24"/>
                <w:lang w:val="ru-RU" w:eastAsia="ru-RU"/>
              </w:rPr>
            </w:pPr>
            <w:r w:rsidRPr="00C31EBB">
              <w:rPr>
                <w:rFonts w:ascii="Times New Roman" w:hAnsi="Times New Roman" w:cs="Times New Roman"/>
                <w:b/>
                <w:sz w:val="24"/>
                <w:szCs w:val="24"/>
                <w:lang w:val="ru-RU" w:eastAsia="ru-RU"/>
              </w:rPr>
              <w:t>Заключение о достаточности сформированных страховых резервов от независимого актуария</w:t>
            </w:r>
          </w:p>
        </w:tc>
        <w:tc>
          <w:tcPr>
            <w:tcW w:w="5790" w:type="dxa"/>
            <w:shd w:val="clear" w:color="auto" w:fill="auto"/>
            <w:vAlign w:val="center"/>
          </w:tcPr>
          <w:p w14:paraId="0021076C" w14:textId="77777777" w:rsidR="00457581" w:rsidRPr="00C31EBB" w:rsidRDefault="00457581" w:rsidP="00C63AEA">
            <w:pPr>
              <w:spacing w:after="0" w:line="240" w:lineRule="auto"/>
              <w:jc w:val="both"/>
              <w:rPr>
                <w:rFonts w:ascii="Times New Roman" w:hAnsi="Times New Roman" w:cs="Times New Roman"/>
                <w:sz w:val="24"/>
                <w:szCs w:val="24"/>
                <w:lang w:val="ru-RU"/>
              </w:rPr>
            </w:pPr>
            <w:r w:rsidRPr="00C31EBB">
              <w:rPr>
                <w:rFonts w:ascii="Times New Roman" w:hAnsi="Times New Roman" w:cs="Times New Roman"/>
                <w:sz w:val="24"/>
                <w:szCs w:val="24"/>
                <w:lang w:val="ru-RU"/>
              </w:rPr>
              <w:t>Заключение или нотариально удостоверенная копия заключения (сканированный документ) о достаточности сформированных страховых резервов от независимого актуария, оформленное в соответствии с установленными законодательством требованиями.</w:t>
            </w:r>
          </w:p>
          <w:p w14:paraId="0E2675A8" w14:textId="77777777" w:rsidR="00457581" w:rsidRPr="00C31EBB" w:rsidRDefault="00457581" w:rsidP="00C63AEA">
            <w:pPr>
              <w:spacing w:after="0" w:line="240" w:lineRule="auto"/>
              <w:jc w:val="both"/>
              <w:rPr>
                <w:lang w:val="ru-RU"/>
              </w:rPr>
            </w:pPr>
            <w:proofErr w:type="spellStart"/>
            <w:r>
              <w:rPr>
                <w:rFonts w:ascii="Times New Roman" w:hAnsi="Times New Roman" w:cs="Times New Roman"/>
                <w:sz w:val="24"/>
                <w:szCs w:val="24"/>
                <w:lang w:val="kk-KZ"/>
              </w:rPr>
              <w:t>Страховые</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резервы</w:t>
            </w:r>
            <w:proofErr w:type="spellEnd"/>
            <w:r>
              <w:rPr>
                <w:rFonts w:ascii="Times New Roman" w:hAnsi="Times New Roman" w:cs="Times New Roman"/>
                <w:sz w:val="24"/>
                <w:szCs w:val="24"/>
                <w:lang w:val="kk-KZ"/>
              </w:rPr>
              <w:t xml:space="preserve"> не </w:t>
            </w:r>
            <w:proofErr w:type="spellStart"/>
            <w:r>
              <w:rPr>
                <w:rFonts w:ascii="Times New Roman" w:hAnsi="Times New Roman" w:cs="Times New Roman"/>
                <w:sz w:val="24"/>
                <w:szCs w:val="24"/>
                <w:lang w:val="kk-KZ"/>
              </w:rPr>
              <w:t>менее</w:t>
            </w:r>
            <w:proofErr w:type="spellEnd"/>
            <w:r>
              <w:rPr>
                <w:rFonts w:ascii="Times New Roman" w:hAnsi="Times New Roman" w:cs="Times New Roman"/>
                <w:sz w:val="24"/>
                <w:szCs w:val="24"/>
                <w:lang w:val="kk-KZ"/>
              </w:rPr>
              <w:t xml:space="preserve"> - 10 </w:t>
            </w:r>
            <w:proofErr w:type="spellStart"/>
            <w:r>
              <w:rPr>
                <w:rFonts w:ascii="Times New Roman" w:hAnsi="Times New Roman" w:cs="Times New Roman"/>
                <w:sz w:val="24"/>
                <w:szCs w:val="24"/>
                <w:lang w:val="kk-KZ"/>
              </w:rPr>
              <w:t>млрд.тенге</w:t>
            </w:r>
            <w:proofErr w:type="spellEnd"/>
            <w:r>
              <w:rPr>
                <w:rFonts w:ascii="Times New Roman" w:hAnsi="Times New Roman" w:cs="Times New Roman"/>
                <w:sz w:val="24"/>
                <w:szCs w:val="24"/>
                <w:lang w:val="kk-KZ"/>
              </w:rPr>
              <w:t>.</w:t>
            </w:r>
            <w:r w:rsidRPr="00C31EBB">
              <w:rPr>
                <w:rFonts w:ascii="Times New Roman" w:hAnsi="Times New Roman" w:cs="Times New Roman"/>
                <w:sz w:val="24"/>
                <w:szCs w:val="24"/>
                <w:lang w:val="ru-RU"/>
              </w:rPr>
              <w:t xml:space="preserve"> </w:t>
            </w:r>
          </w:p>
        </w:tc>
      </w:tr>
      <w:tr w:rsidR="00457581" w:rsidRPr="008E33F3" w14:paraId="65879015" w14:textId="77777777" w:rsidTr="00C63AEA">
        <w:trPr>
          <w:trHeight w:val="260"/>
        </w:trPr>
        <w:tc>
          <w:tcPr>
            <w:tcW w:w="560" w:type="dxa"/>
            <w:vAlign w:val="center"/>
          </w:tcPr>
          <w:p w14:paraId="62F1F58C" w14:textId="77777777" w:rsidR="00457581" w:rsidRPr="00307089" w:rsidRDefault="00457581" w:rsidP="00C63AEA">
            <w:pPr>
              <w:spacing w:after="0" w:line="240" w:lineRule="auto"/>
              <w:jc w:val="both"/>
              <w:rPr>
                <w:rFonts w:ascii="Times New Roman" w:hAnsi="Times New Roman"/>
                <w:sz w:val="24"/>
                <w:szCs w:val="24"/>
                <w:lang w:val="kk-KZ" w:eastAsia="ru-RU"/>
              </w:rPr>
            </w:pPr>
            <w:r w:rsidRPr="00307089">
              <w:rPr>
                <w:rFonts w:ascii="Times New Roman" w:hAnsi="Times New Roman" w:cs="Times New Roman"/>
                <w:sz w:val="24"/>
                <w:szCs w:val="24"/>
                <w:lang w:val="kk-KZ" w:eastAsia="ru-RU"/>
              </w:rPr>
              <w:t>4</w:t>
            </w:r>
          </w:p>
        </w:tc>
        <w:tc>
          <w:tcPr>
            <w:tcW w:w="3578" w:type="dxa"/>
            <w:vAlign w:val="center"/>
          </w:tcPr>
          <w:p w14:paraId="7765F4DE" w14:textId="77777777" w:rsidR="00457581" w:rsidRPr="00C929A2" w:rsidRDefault="00457581" w:rsidP="00C63AEA">
            <w:pPr>
              <w:spacing w:after="0" w:line="240" w:lineRule="auto"/>
              <w:rPr>
                <w:rFonts w:ascii="Times New Roman" w:hAnsi="Times New Roman"/>
                <w:b/>
                <w:sz w:val="24"/>
                <w:szCs w:val="24"/>
                <w:lang w:eastAsia="ru-RU"/>
              </w:rPr>
            </w:pPr>
            <w:proofErr w:type="spellStart"/>
            <w:r w:rsidRPr="00C929A2">
              <w:rPr>
                <w:rFonts w:ascii="Times New Roman" w:hAnsi="Times New Roman" w:cs="Times New Roman"/>
                <w:b/>
                <w:sz w:val="24"/>
                <w:szCs w:val="24"/>
                <w:lang w:eastAsia="ru-RU"/>
              </w:rPr>
              <w:t>Ценовое</w:t>
            </w:r>
            <w:proofErr w:type="spellEnd"/>
            <w:r w:rsidRPr="00C929A2">
              <w:rPr>
                <w:rFonts w:ascii="Times New Roman" w:hAnsi="Times New Roman" w:cs="Times New Roman"/>
                <w:b/>
                <w:sz w:val="24"/>
                <w:szCs w:val="24"/>
                <w:lang w:eastAsia="ru-RU"/>
              </w:rPr>
              <w:t xml:space="preserve"> </w:t>
            </w:r>
            <w:proofErr w:type="spellStart"/>
            <w:r w:rsidRPr="00C929A2">
              <w:rPr>
                <w:rFonts w:ascii="Times New Roman" w:hAnsi="Times New Roman" w:cs="Times New Roman"/>
                <w:b/>
                <w:sz w:val="24"/>
                <w:szCs w:val="24"/>
                <w:lang w:eastAsia="ru-RU"/>
              </w:rPr>
              <w:t>предложение</w:t>
            </w:r>
            <w:proofErr w:type="spellEnd"/>
          </w:p>
        </w:tc>
        <w:tc>
          <w:tcPr>
            <w:tcW w:w="5790" w:type="dxa"/>
            <w:shd w:val="clear" w:color="auto" w:fill="auto"/>
            <w:vAlign w:val="center"/>
          </w:tcPr>
          <w:p w14:paraId="1D6FCFE7" w14:textId="77777777" w:rsidR="00457581" w:rsidRPr="00C31EBB" w:rsidRDefault="00457581" w:rsidP="00C63AEA">
            <w:pPr>
              <w:spacing w:after="0" w:line="240" w:lineRule="auto"/>
              <w:jc w:val="both"/>
              <w:rPr>
                <w:lang w:val="ru-RU"/>
              </w:rPr>
            </w:pPr>
            <w:proofErr w:type="gramStart"/>
            <w:r w:rsidRPr="00C31EBB">
              <w:rPr>
                <w:rFonts w:ascii="Times New Roman" w:hAnsi="Times New Roman" w:cs="Times New Roman"/>
                <w:sz w:val="24"/>
                <w:szCs w:val="24"/>
                <w:lang w:val="ru-RU"/>
              </w:rPr>
              <w:t>Ценовое предложение</w:t>
            </w:r>
            <w:proofErr w:type="gramEnd"/>
            <w:r w:rsidRPr="00C31EBB">
              <w:rPr>
                <w:rFonts w:ascii="Times New Roman" w:hAnsi="Times New Roman" w:cs="Times New Roman"/>
                <w:sz w:val="24"/>
                <w:szCs w:val="24"/>
                <w:lang w:val="ru-RU"/>
              </w:rPr>
              <w:t xml:space="preserve"> подписанное </w:t>
            </w:r>
            <w:r w:rsidRPr="00C31EBB">
              <w:rPr>
                <w:rFonts w:ascii="Times New Roman" w:hAnsi="Times New Roman" w:cs="Times New Roman"/>
                <w:sz w:val="24"/>
                <w:szCs w:val="24"/>
                <w:lang w:val="ru-RU" w:eastAsia="ru-RU"/>
              </w:rPr>
              <w:t>первым руководителем страховой организации</w:t>
            </w:r>
            <w:r w:rsidRPr="00C31EBB">
              <w:rPr>
                <w:rFonts w:ascii="Times New Roman" w:hAnsi="Times New Roman"/>
                <w:sz w:val="24"/>
                <w:szCs w:val="24"/>
                <w:lang w:val="ru-RU" w:eastAsia="ru-RU"/>
              </w:rPr>
              <w:t xml:space="preserve">, либо по действующей доверенности </w:t>
            </w:r>
            <w:r>
              <w:rPr>
                <w:rFonts w:ascii="Times New Roman" w:hAnsi="Times New Roman"/>
                <w:sz w:val="24"/>
                <w:szCs w:val="24"/>
                <w:lang w:val="kk-KZ" w:eastAsia="ru-RU"/>
              </w:rPr>
              <w:t>(</w:t>
            </w:r>
            <w:proofErr w:type="spellStart"/>
            <w:r>
              <w:rPr>
                <w:rFonts w:ascii="Times New Roman" w:hAnsi="Times New Roman"/>
                <w:sz w:val="24"/>
                <w:szCs w:val="24"/>
                <w:lang w:val="kk-KZ" w:eastAsia="ru-RU"/>
              </w:rPr>
              <w:t>приложить</w:t>
            </w:r>
            <w:proofErr w:type="spellEnd"/>
            <w:r>
              <w:rPr>
                <w:rFonts w:ascii="Times New Roman" w:hAnsi="Times New Roman"/>
                <w:sz w:val="24"/>
                <w:szCs w:val="24"/>
                <w:lang w:val="kk-KZ" w:eastAsia="ru-RU"/>
              </w:rPr>
              <w:t xml:space="preserve"> </w:t>
            </w:r>
            <w:proofErr w:type="spellStart"/>
            <w:r>
              <w:rPr>
                <w:rFonts w:ascii="Times New Roman" w:hAnsi="Times New Roman"/>
                <w:sz w:val="24"/>
                <w:szCs w:val="24"/>
                <w:lang w:val="kk-KZ" w:eastAsia="ru-RU"/>
              </w:rPr>
              <w:t>доверенность</w:t>
            </w:r>
            <w:proofErr w:type="spellEnd"/>
            <w:r>
              <w:rPr>
                <w:rFonts w:ascii="Times New Roman" w:hAnsi="Times New Roman"/>
                <w:sz w:val="24"/>
                <w:szCs w:val="24"/>
                <w:lang w:val="kk-KZ" w:eastAsia="ru-RU"/>
              </w:rPr>
              <w:t>)</w:t>
            </w:r>
            <w:r w:rsidRPr="00C31EBB">
              <w:rPr>
                <w:rFonts w:ascii="Times New Roman" w:hAnsi="Times New Roman"/>
                <w:sz w:val="24"/>
                <w:szCs w:val="24"/>
                <w:lang w:val="ru-RU" w:eastAsia="ru-RU"/>
              </w:rPr>
              <w:t>, выданной первым руководителем, или иным, уполномоченным на то учредительными документами и/или решением участника.</w:t>
            </w:r>
          </w:p>
        </w:tc>
      </w:tr>
      <w:tr w:rsidR="00457581" w:rsidRPr="00457581" w14:paraId="4B5F45B8" w14:textId="77777777" w:rsidTr="00C63AEA">
        <w:trPr>
          <w:trHeight w:val="260"/>
        </w:trPr>
        <w:tc>
          <w:tcPr>
            <w:tcW w:w="560" w:type="dxa"/>
            <w:vAlign w:val="center"/>
          </w:tcPr>
          <w:p w14:paraId="1CAF5431" w14:textId="77777777" w:rsidR="00457581" w:rsidRPr="00307089" w:rsidRDefault="00457581" w:rsidP="00C63AEA">
            <w:pPr>
              <w:spacing w:after="0" w:line="240" w:lineRule="auto"/>
              <w:jc w:val="both"/>
              <w:rPr>
                <w:rFonts w:ascii="Times New Roman" w:hAnsi="Times New Roman"/>
                <w:sz w:val="24"/>
                <w:szCs w:val="24"/>
                <w:lang w:val="kk-KZ" w:eastAsia="ru-RU"/>
              </w:rPr>
            </w:pPr>
            <w:r w:rsidRPr="00307089">
              <w:rPr>
                <w:rFonts w:ascii="Times New Roman" w:hAnsi="Times New Roman" w:cs="Times New Roman"/>
                <w:sz w:val="24"/>
                <w:szCs w:val="24"/>
                <w:lang w:val="kk-KZ" w:eastAsia="ru-RU"/>
              </w:rPr>
              <w:t>5</w:t>
            </w:r>
          </w:p>
        </w:tc>
        <w:tc>
          <w:tcPr>
            <w:tcW w:w="3578" w:type="dxa"/>
            <w:vAlign w:val="center"/>
          </w:tcPr>
          <w:p w14:paraId="0D3D981F" w14:textId="77777777" w:rsidR="00457581" w:rsidRPr="00C929A2" w:rsidRDefault="00457581" w:rsidP="00C63AEA">
            <w:pPr>
              <w:spacing w:after="0" w:line="240" w:lineRule="auto"/>
              <w:rPr>
                <w:rFonts w:ascii="Times New Roman" w:hAnsi="Times New Roman"/>
                <w:b/>
                <w:sz w:val="24"/>
                <w:szCs w:val="24"/>
                <w:lang w:eastAsia="ru-RU"/>
              </w:rPr>
            </w:pPr>
            <w:proofErr w:type="spellStart"/>
            <w:r w:rsidRPr="00C929A2">
              <w:rPr>
                <w:rFonts w:ascii="Times New Roman" w:hAnsi="Times New Roman" w:cs="Times New Roman"/>
                <w:b/>
                <w:sz w:val="24"/>
                <w:szCs w:val="24"/>
                <w:lang w:eastAsia="ru-RU"/>
              </w:rPr>
              <w:t>Техническая</w:t>
            </w:r>
            <w:proofErr w:type="spellEnd"/>
            <w:r w:rsidRPr="00C929A2">
              <w:rPr>
                <w:rFonts w:ascii="Times New Roman" w:hAnsi="Times New Roman" w:cs="Times New Roman"/>
                <w:b/>
                <w:sz w:val="24"/>
                <w:szCs w:val="24"/>
                <w:lang w:eastAsia="ru-RU"/>
              </w:rPr>
              <w:t xml:space="preserve"> </w:t>
            </w:r>
            <w:proofErr w:type="spellStart"/>
            <w:r w:rsidRPr="00C929A2">
              <w:rPr>
                <w:rFonts w:ascii="Times New Roman" w:hAnsi="Times New Roman" w:cs="Times New Roman"/>
                <w:b/>
                <w:sz w:val="24"/>
                <w:szCs w:val="24"/>
                <w:lang w:eastAsia="ru-RU"/>
              </w:rPr>
              <w:t>спецификация</w:t>
            </w:r>
            <w:proofErr w:type="spellEnd"/>
          </w:p>
        </w:tc>
        <w:tc>
          <w:tcPr>
            <w:tcW w:w="5790" w:type="dxa"/>
            <w:shd w:val="clear" w:color="auto" w:fill="auto"/>
            <w:vAlign w:val="center"/>
          </w:tcPr>
          <w:p w14:paraId="0F019935" w14:textId="77777777" w:rsidR="00457581" w:rsidRPr="00C31EBB" w:rsidRDefault="00457581" w:rsidP="00C63AEA">
            <w:pPr>
              <w:spacing w:after="0" w:line="240" w:lineRule="auto"/>
              <w:jc w:val="both"/>
              <w:rPr>
                <w:lang w:val="ru-RU"/>
              </w:rPr>
            </w:pPr>
            <w:r w:rsidRPr="00C31EBB">
              <w:rPr>
                <w:rFonts w:ascii="Times New Roman" w:hAnsi="Times New Roman" w:cs="Times New Roman"/>
                <w:sz w:val="24"/>
                <w:szCs w:val="24"/>
                <w:lang w:val="ru-RU" w:eastAsia="ru-RU"/>
              </w:rPr>
              <w:t>Техническая спецификация, подписанная первым руководителем страховой организации</w:t>
            </w:r>
            <w:r w:rsidRPr="00C31EBB">
              <w:rPr>
                <w:rFonts w:ascii="Times New Roman" w:hAnsi="Times New Roman"/>
                <w:sz w:val="24"/>
                <w:szCs w:val="24"/>
                <w:lang w:val="ru-RU" w:eastAsia="ru-RU"/>
              </w:rPr>
              <w:t>, либо по доверенности</w:t>
            </w:r>
            <w:r>
              <w:rPr>
                <w:rFonts w:ascii="Times New Roman" w:hAnsi="Times New Roman"/>
                <w:sz w:val="24"/>
                <w:szCs w:val="24"/>
                <w:lang w:val="kk-KZ" w:eastAsia="ru-RU"/>
              </w:rPr>
              <w:t xml:space="preserve"> (</w:t>
            </w:r>
            <w:proofErr w:type="spellStart"/>
            <w:r>
              <w:rPr>
                <w:rFonts w:ascii="Times New Roman" w:hAnsi="Times New Roman"/>
                <w:sz w:val="24"/>
                <w:szCs w:val="24"/>
                <w:lang w:val="kk-KZ" w:eastAsia="ru-RU"/>
              </w:rPr>
              <w:t>приложить</w:t>
            </w:r>
            <w:proofErr w:type="spellEnd"/>
            <w:r>
              <w:rPr>
                <w:rFonts w:ascii="Times New Roman" w:hAnsi="Times New Roman"/>
                <w:sz w:val="24"/>
                <w:szCs w:val="24"/>
                <w:lang w:val="kk-KZ" w:eastAsia="ru-RU"/>
              </w:rPr>
              <w:t xml:space="preserve"> </w:t>
            </w:r>
            <w:proofErr w:type="spellStart"/>
            <w:r>
              <w:rPr>
                <w:rFonts w:ascii="Times New Roman" w:hAnsi="Times New Roman"/>
                <w:sz w:val="24"/>
                <w:szCs w:val="24"/>
                <w:lang w:val="kk-KZ" w:eastAsia="ru-RU"/>
              </w:rPr>
              <w:t>доверенность</w:t>
            </w:r>
            <w:proofErr w:type="spellEnd"/>
            <w:r>
              <w:rPr>
                <w:rFonts w:ascii="Times New Roman" w:hAnsi="Times New Roman"/>
                <w:sz w:val="24"/>
                <w:szCs w:val="24"/>
                <w:lang w:val="kk-KZ" w:eastAsia="ru-RU"/>
              </w:rPr>
              <w:t>)</w:t>
            </w:r>
            <w:r w:rsidRPr="00C31EBB">
              <w:rPr>
                <w:rFonts w:ascii="Times New Roman" w:hAnsi="Times New Roman"/>
                <w:sz w:val="24"/>
                <w:szCs w:val="24"/>
                <w:lang w:val="ru-RU" w:eastAsia="ru-RU"/>
              </w:rPr>
              <w:t>, выданной первым руководителем, или иным, уполномоченным на то учредительными документами и/или решением участника.</w:t>
            </w:r>
          </w:p>
        </w:tc>
      </w:tr>
      <w:tr w:rsidR="00457581" w:rsidRPr="00457581" w14:paraId="0AED8C29" w14:textId="77777777" w:rsidTr="00C63AEA">
        <w:trPr>
          <w:trHeight w:val="1942"/>
        </w:trPr>
        <w:tc>
          <w:tcPr>
            <w:tcW w:w="560" w:type="dxa"/>
            <w:vAlign w:val="center"/>
          </w:tcPr>
          <w:p w14:paraId="210277EA" w14:textId="77777777" w:rsidR="00457581" w:rsidRPr="00307089" w:rsidRDefault="00457581" w:rsidP="00C63AEA">
            <w:pPr>
              <w:spacing w:after="0" w:line="240" w:lineRule="auto"/>
              <w:jc w:val="both"/>
              <w:rPr>
                <w:rFonts w:ascii="Times New Roman" w:hAnsi="Times New Roman" w:cs="Times New Roman"/>
                <w:sz w:val="24"/>
                <w:szCs w:val="24"/>
                <w:lang w:val="kk-KZ" w:eastAsia="ru-RU"/>
              </w:rPr>
            </w:pPr>
            <w:r w:rsidRPr="00307089">
              <w:rPr>
                <w:rFonts w:ascii="Times New Roman" w:hAnsi="Times New Roman" w:cs="Times New Roman"/>
                <w:sz w:val="24"/>
                <w:szCs w:val="24"/>
                <w:lang w:val="kk-KZ" w:eastAsia="ru-RU"/>
              </w:rPr>
              <w:t>6</w:t>
            </w:r>
          </w:p>
        </w:tc>
        <w:tc>
          <w:tcPr>
            <w:tcW w:w="3578" w:type="dxa"/>
            <w:vAlign w:val="center"/>
          </w:tcPr>
          <w:p w14:paraId="76BF1E33" w14:textId="77777777" w:rsidR="00457581" w:rsidRPr="00C929A2" w:rsidRDefault="00457581" w:rsidP="00C63AEA">
            <w:pPr>
              <w:spacing w:after="0" w:line="240" w:lineRule="auto"/>
              <w:rPr>
                <w:rFonts w:ascii="Times New Roman" w:hAnsi="Times New Roman" w:cs="Times New Roman"/>
                <w:b/>
                <w:sz w:val="24"/>
                <w:szCs w:val="24"/>
                <w:lang w:eastAsia="ru-RU"/>
              </w:rPr>
            </w:pPr>
            <w:proofErr w:type="spellStart"/>
            <w:r w:rsidRPr="00C929A2">
              <w:rPr>
                <w:rFonts w:ascii="Times New Roman" w:hAnsi="Times New Roman" w:cs="Times New Roman"/>
                <w:b/>
                <w:sz w:val="24"/>
                <w:szCs w:val="24"/>
                <w:lang w:eastAsia="ru-RU"/>
              </w:rPr>
              <w:t>Рейтинг</w:t>
            </w:r>
            <w:proofErr w:type="spellEnd"/>
            <w:r w:rsidRPr="00C929A2">
              <w:rPr>
                <w:rFonts w:ascii="Times New Roman" w:hAnsi="Times New Roman" w:cs="Times New Roman"/>
                <w:b/>
                <w:sz w:val="24"/>
                <w:szCs w:val="24"/>
                <w:lang w:eastAsia="ru-RU"/>
              </w:rPr>
              <w:t xml:space="preserve"> </w:t>
            </w:r>
            <w:proofErr w:type="spellStart"/>
            <w:r w:rsidRPr="00C929A2">
              <w:rPr>
                <w:rFonts w:ascii="Times New Roman" w:hAnsi="Times New Roman" w:cs="Times New Roman"/>
                <w:b/>
                <w:sz w:val="24"/>
                <w:szCs w:val="24"/>
                <w:lang w:eastAsia="ru-RU"/>
              </w:rPr>
              <w:t>финансовой</w:t>
            </w:r>
            <w:proofErr w:type="spellEnd"/>
            <w:r w:rsidRPr="00C929A2">
              <w:rPr>
                <w:rFonts w:ascii="Times New Roman" w:hAnsi="Times New Roman" w:cs="Times New Roman"/>
                <w:b/>
                <w:sz w:val="24"/>
                <w:szCs w:val="24"/>
                <w:lang w:eastAsia="ru-RU"/>
              </w:rPr>
              <w:t xml:space="preserve"> </w:t>
            </w:r>
            <w:proofErr w:type="spellStart"/>
            <w:r w:rsidRPr="00C929A2">
              <w:rPr>
                <w:rFonts w:ascii="Times New Roman" w:hAnsi="Times New Roman" w:cs="Times New Roman"/>
                <w:b/>
                <w:sz w:val="24"/>
                <w:szCs w:val="24"/>
                <w:lang w:eastAsia="ru-RU"/>
              </w:rPr>
              <w:t>устойчивости</w:t>
            </w:r>
            <w:proofErr w:type="spellEnd"/>
          </w:p>
          <w:p w14:paraId="1CF694B3" w14:textId="77777777" w:rsidR="00457581" w:rsidRPr="00C929A2" w:rsidRDefault="00457581" w:rsidP="00C63AEA">
            <w:pPr>
              <w:spacing w:after="0" w:line="240" w:lineRule="auto"/>
              <w:rPr>
                <w:rFonts w:ascii="Times New Roman" w:hAnsi="Times New Roman" w:cs="Times New Roman"/>
                <w:b/>
                <w:sz w:val="24"/>
                <w:szCs w:val="24"/>
                <w:lang w:eastAsia="ru-RU"/>
              </w:rPr>
            </w:pPr>
          </w:p>
        </w:tc>
        <w:tc>
          <w:tcPr>
            <w:tcW w:w="5790" w:type="dxa"/>
            <w:shd w:val="clear" w:color="auto" w:fill="auto"/>
            <w:vAlign w:val="center"/>
          </w:tcPr>
          <w:p w14:paraId="3AB34868" w14:textId="77777777" w:rsidR="00457581" w:rsidRPr="005E30C1" w:rsidRDefault="00457581" w:rsidP="00C63AEA">
            <w:pPr>
              <w:spacing w:after="0" w:line="240" w:lineRule="auto"/>
              <w:jc w:val="both"/>
              <w:rPr>
                <w:rFonts w:ascii="Times New Roman" w:hAnsi="Times New Roman" w:cs="Times New Roman"/>
                <w:sz w:val="24"/>
                <w:szCs w:val="24"/>
                <w:lang w:val="kk-KZ" w:eastAsia="ru-RU"/>
              </w:rPr>
            </w:pPr>
            <w:r>
              <w:rPr>
                <w:rFonts w:ascii="Times New Roman" w:hAnsi="Times New Roman" w:cs="Times New Roman"/>
                <w:sz w:val="24"/>
                <w:szCs w:val="24"/>
                <w:lang w:eastAsia="ru-RU"/>
              </w:rPr>
              <w:t>S</w:t>
            </w:r>
            <w:r w:rsidRPr="00C31EBB">
              <w:rPr>
                <w:rFonts w:ascii="Times New Roman" w:hAnsi="Times New Roman" w:cs="Times New Roman"/>
                <w:sz w:val="24"/>
                <w:szCs w:val="24"/>
                <w:lang w:val="ru-RU" w:eastAsia="ru-RU"/>
              </w:rPr>
              <w:t>&amp;</w:t>
            </w:r>
            <w:r>
              <w:rPr>
                <w:rFonts w:ascii="Times New Roman" w:hAnsi="Times New Roman" w:cs="Times New Roman"/>
                <w:sz w:val="24"/>
                <w:szCs w:val="24"/>
                <w:lang w:eastAsia="ru-RU"/>
              </w:rPr>
              <w:t>P</w:t>
            </w:r>
            <w:r w:rsidRPr="00C31EBB">
              <w:rPr>
                <w:rFonts w:ascii="Times New Roman" w:hAnsi="Times New Roman" w:cs="Times New Roman"/>
                <w:sz w:val="24"/>
                <w:szCs w:val="24"/>
                <w:lang w:val="ru-RU" w:eastAsia="ru-RU"/>
              </w:rPr>
              <w:t xml:space="preserve"> – не </w:t>
            </w:r>
            <w:proofErr w:type="spellStart"/>
            <w:r>
              <w:rPr>
                <w:rFonts w:ascii="Times New Roman" w:hAnsi="Times New Roman" w:cs="Times New Roman"/>
                <w:sz w:val="24"/>
                <w:szCs w:val="24"/>
                <w:lang w:val="kk-KZ" w:eastAsia="ru-RU"/>
              </w:rPr>
              <w:t>ниже</w:t>
            </w:r>
            <w:proofErr w:type="spellEnd"/>
            <w:r>
              <w:rPr>
                <w:rFonts w:ascii="Times New Roman" w:hAnsi="Times New Roman" w:cs="Times New Roman"/>
                <w:sz w:val="24"/>
                <w:szCs w:val="24"/>
                <w:lang w:val="kk-KZ" w:eastAsia="ru-RU"/>
              </w:rPr>
              <w:t xml:space="preserve"> ВВ, </w:t>
            </w:r>
            <w:r w:rsidRPr="005E30C1">
              <w:rPr>
                <w:rFonts w:ascii="Times New Roman" w:hAnsi="Times New Roman" w:cs="Times New Roman"/>
                <w:sz w:val="24"/>
                <w:szCs w:val="24"/>
                <w:lang w:eastAsia="ru-RU"/>
              </w:rPr>
              <w:t>A</w:t>
            </w:r>
            <w:r w:rsidRPr="00C31EBB">
              <w:rPr>
                <w:rFonts w:ascii="Times New Roman" w:hAnsi="Times New Roman" w:cs="Times New Roman"/>
                <w:sz w:val="24"/>
                <w:szCs w:val="24"/>
                <w:lang w:val="ru-RU" w:eastAsia="ru-RU"/>
              </w:rPr>
              <w:t>'</w:t>
            </w:r>
            <w:r w:rsidRPr="005E30C1">
              <w:rPr>
                <w:rFonts w:ascii="Times New Roman" w:hAnsi="Times New Roman" w:cs="Times New Roman"/>
                <w:sz w:val="24"/>
                <w:szCs w:val="24"/>
                <w:lang w:eastAsia="ru-RU"/>
              </w:rPr>
              <w:t>M</w:t>
            </w:r>
            <w:r w:rsidRPr="00C31EBB">
              <w:rPr>
                <w:rFonts w:ascii="Times New Roman" w:hAnsi="Times New Roman" w:cs="Times New Roman"/>
                <w:sz w:val="24"/>
                <w:szCs w:val="24"/>
                <w:lang w:val="ru-RU" w:eastAsia="ru-RU"/>
              </w:rPr>
              <w:t xml:space="preserve"> </w:t>
            </w:r>
            <w:r w:rsidRPr="005E30C1">
              <w:rPr>
                <w:rFonts w:ascii="Times New Roman" w:hAnsi="Times New Roman" w:cs="Times New Roman"/>
                <w:sz w:val="24"/>
                <w:szCs w:val="24"/>
                <w:lang w:eastAsia="ru-RU"/>
              </w:rPr>
              <w:t>Best</w:t>
            </w:r>
            <w:r>
              <w:rPr>
                <w:rFonts w:ascii="Times New Roman" w:hAnsi="Times New Roman" w:cs="Times New Roman"/>
                <w:sz w:val="24"/>
                <w:szCs w:val="24"/>
                <w:lang w:val="kk-KZ" w:eastAsia="ru-RU"/>
              </w:rPr>
              <w:t xml:space="preserve"> – не </w:t>
            </w:r>
            <w:proofErr w:type="spellStart"/>
            <w:r>
              <w:rPr>
                <w:rFonts w:ascii="Times New Roman" w:hAnsi="Times New Roman" w:cs="Times New Roman"/>
                <w:sz w:val="24"/>
                <w:szCs w:val="24"/>
                <w:lang w:val="kk-KZ" w:eastAsia="ru-RU"/>
              </w:rPr>
              <w:t>ниже</w:t>
            </w:r>
            <w:proofErr w:type="spellEnd"/>
            <w:r>
              <w:rPr>
                <w:rFonts w:ascii="Times New Roman" w:hAnsi="Times New Roman" w:cs="Times New Roman"/>
                <w:sz w:val="24"/>
                <w:szCs w:val="24"/>
                <w:lang w:val="kk-KZ" w:eastAsia="ru-RU"/>
              </w:rPr>
              <w:t xml:space="preserve"> В, </w:t>
            </w:r>
            <w:r>
              <w:rPr>
                <w:rFonts w:ascii="Times New Roman" w:hAnsi="Times New Roman" w:cs="Times New Roman"/>
                <w:sz w:val="24"/>
                <w:szCs w:val="24"/>
                <w:lang w:eastAsia="ru-RU"/>
              </w:rPr>
              <w:t>Moody</w:t>
            </w:r>
            <w:r w:rsidRPr="00C31EBB">
              <w:rPr>
                <w:rFonts w:ascii="Times New Roman" w:hAnsi="Times New Roman" w:cs="Times New Roman"/>
                <w:sz w:val="24"/>
                <w:szCs w:val="24"/>
                <w:lang w:val="ru-RU" w:eastAsia="ru-RU"/>
              </w:rPr>
              <w:t>'</w:t>
            </w:r>
            <w:r>
              <w:rPr>
                <w:rFonts w:ascii="Times New Roman" w:hAnsi="Times New Roman" w:cs="Times New Roman"/>
                <w:sz w:val="24"/>
                <w:szCs w:val="24"/>
                <w:lang w:eastAsia="ru-RU"/>
              </w:rPr>
              <w:t>s</w:t>
            </w:r>
            <w:r w:rsidRPr="00C31EBB">
              <w:rPr>
                <w:rFonts w:ascii="Times New Roman" w:hAnsi="Times New Roman" w:cs="Times New Roman"/>
                <w:sz w:val="24"/>
                <w:szCs w:val="24"/>
                <w:lang w:val="ru-RU" w:eastAsia="ru-RU"/>
              </w:rPr>
              <w:t xml:space="preserve"> – не </w:t>
            </w:r>
            <w:proofErr w:type="spellStart"/>
            <w:r>
              <w:rPr>
                <w:rFonts w:ascii="Times New Roman" w:hAnsi="Times New Roman" w:cs="Times New Roman"/>
                <w:sz w:val="24"/>
                <w:szCs w:val="24"/>
                <w:lang w:val="kk-KZ" w:eastAsia="ru-RU"/>
              </w:rPr>
              <w:t>ниже</w:t>
            </w:r>
            <w:proofErr w:type="spellEnd"/>
            <w:r>
              <w:rPr>
                <w:rFonts w:ascii="Times New Roman" w:hAnsi="Times New Roman" w:cs="Times New Roman"/>
                <w:sz w:val="24"/>
                <w:szCs w:val="24"/>
                <w:lang w:val="kk-KZ" w:eastAsia="ru-RU"/>
              </w:rPr>
              <w:t xml:space="preserve"> ВАА 2, </w:t>
            </w:r>
            <w:proofErr w:type="spellStart"/>
            <w:r w:rsidRPr="00F56CAA">
              <w:rPr>
                <w:rFonts w:ascii="Times New Roman" w:hAnsi="Times New Roman" w:cs="Times New Roman"/>
                <w:sz w:val="24"/>
                <w:szCs w:val="24"/>
                <w:lang w:val="kk-KZ" w:eastAsia="ru-RU"/>
              </w:rPr>
              <w:t>Fitch</w:t>
            </w:r>
            <w:proofErr w:type="spellEnd"/>
            <w:r w:rsidRPr="00F56CAA">
              <w:rPr>
                <w:rFonts w:ascii="Times New Roman" w:hAnsi="Times New Roman" w:cs="Times New Roman"/>
                <w:sz w:val="24"/>
                <w:szCs w:val="24"/>
                <w:lang w:val="kk-KZ" w:eastAsia="ru-RU"/>
              </w:rPr>
              <w:t xml:space="preserve"> – не </w:t>
            </w:r>
            <w:proofErr w:type="spellStart"/>
            <w:r w:rsidRPr="00F56CAA">
              <w:rPr>
                <w:rFonts w:ascii="Times New Roman" w:hAnsi="Times New Roman" w:cs="Times New Roman"/>
                <w:sz w:val="24"/>
                <w:szCs w:val="24"/>
                <w:lang w:val="kk-KZ" w:eastAsia="ru-RU"/>
              </w:rPr>
              <w:t>ниже</w:t>
            </w:r>
            <w:proofErr w:type="spellEnd"/>
            <w:r w:rsidRPr="00F56CAA">
              <w:rPr>
                <w:rFonts w:ascii="Times New Roman" w:hAnsi="Times New Roman" w:cs="Times New Roman"/>
                <w:sz w:val="24"/>
                <w:szCs w:val="24"/>
                <w:lang w:val="kk-KZ" w:eastAsia="ru-RU"/>
              </w:rPr>
              <w:t xml:space="preserve"> ВВВ</w:t>
            </w:r>
          </w:p>
        </w:tc>
      </w:tr>
    </w:tbl>
    <w:p w14:paraId="5626B438" w14:textId="77777777" w:rsidR="00457581" w:rsidRDefault="00457581" w:rsidP="00457581">
      <w:pPr>
        <w:pStyle w:val="a3"/>
        <w:tabs>
          <w:tab w:val="left" w:pos="284"/>
          <w:tab w:val="left" w:pos="851"/>
        </w:tabs>
        <w:autoSpaceDE w:val="0"/>
        <w:autoSpaceDN w:val="0"/>
        <w:ind w:left="567" w:right="-4"/>
        <w:jc w:val="center"/>
        <w:rPr>
          <w:rFonts w:ascii="Times New Roman" w:hAnsi="Times New Roman" w:cs="Times New Roman"/>
          <w:b/>
          <w:bCs/>
          <w:sz w:val="24"/>
          <w:szCs w:val="24"/>
          <w:lang w:val="ru-RU"/>
        </w:rPr>
      </w:pPr>
    </w:p>
    <w:p w14:paraId="25DCB272" w14:textId="77777777" w:rsidR="00457581" w:rsidRPr="00990934" w:rsidRDefault="00457581" w:rsidP="00457581">
      <w:pPr>
        <w:pStyle w:val="a3"/>
        <w:tabs>
          <w:tab w:val="left" w:pos="284"/>
          <w:tab w:val="left" w:pos="851"/>
        </w:tabs>
        <w:autoSpaceDE w:val="0"/>
        <w:autoSpaceDN w:val="0"/>
        <w:ind w:left="567" w:right="-4"/>
        <w:jc w:val="center"/>
        <w:rPr>
          <w:rFonts w:ascii="Times New Roman" w:hAnsi="Times New Roman" w:cs="Times New Roman"/>
          <w:bCs/>
          <w:sz w:val="24"/>
          <w:szCs w:val="24"/>
          <w:lang w:val="ru-RU"/>
        </w:rPr>
      </w:pPr>
    </w:p>
    <w:p w14:paraId="1EB67AAF" w14:textId="77777777" w:rsidR="00457581" w:rsidRPr="00990934" w:rsidRDefault="00457581" w:rsidP="00457581">
      <w:pPr>
        <w:spacing w:after="0"/>
        <w:outlineLvl w:val="0"/>
        <w:rPr>
          <w:rFonts w:asciiTheme="majorBidi" w:hAnsiTheme="majorBidi" w:cstheme="majorBidi"/>
          <w:b/>
          <w:sz w:val="16"/>
          <w:szCs w:val="16"/>
          <w:lang w:val="ru-RU"/>
        </w:rPr>
      </w:pPr>
    </w:p>
    <w:p w14:paraId="5204ADBA" w14:textId="77777777" w:rsidR="00457581" w:rsidRDefault="00457581" w:rsidP="00457581">
      <w:pPr>
        <w:spacing w:after="0" w:line="240" w:lineRule="auto"/>
        <w:ind w:firstLine="720"/>
        <w:jc w:val="both"/>
        <w:rPr>
          <w:rFonts w:asciiTheme="majorBidi" w:hAnsiTheme="majorBidi" w:cstheme="majorBidi"/>
          <w:sz w:val="24"/>
          <w:szCs w:val="24"/>
          <w:lang w:val="ru-RU"/>
        </w:rPr>
      </w:pPr>
    </w:p>
    <w:p w14:paraId="742C7080" w14:textId="77777777" w:rsidR="00457581" w:rsidRDefault="00457581" w:rsidP="00457581">
      <w:pPr>
        <w:spacing w:after="0" w:line="240" w:lineRule="auto"/>
        <w:ind w:firstLine="720"/>
        <w:jc w:val="both"/>
        <w:rPr>
          <w:rFonts w:asciiTheme="majorBidi" w:hAnsiTheme="majorBidi" w:cstheme="majorBidi"/>
          <w:sz w:val="24"/>
          <w:szCs w:val="24"/>
          <w:lang w:val="ru-RU"/>
        </w:rPr>
      </w:pPr>
    </w:p>
    <w:p w14:paraId="598D590D" w14:textId="1889A931" w:rsidR="00457581" w:rsidRPr="00990934" w:rsidRDefault="00457581" w:rsidP="00457581">
      <w:pPr>
        <w:spacing w:after="0" w:line="240" w:lineRule="auto"/>
        <w:ind w:firstLine="720"/>
        <w:jc w:val="both"/>
        <w:rPr>
          <w:rFonts w:asciiTheme="majorBidi" w:hAnsiTheme="majorBidi" w:cstheme="majorBidi"/>
          <w:sz w:val="24"/>
          <w:szCs w:val="24"/>
          <w:lang w:val="ru-RU"/>
        </w:rPr>
      </w:pPr>
      <w:r>
        <w:rPr>
          <w:rFonts w:asciiTheme="majorBidi" w:hAnsiTheme="majorBidi" w:cstheme="majorBidi"/>
          <w:sz w:val="24"/>
          <w:szCs w:val="24"/>
          <w:lang w:val="ru-RU"/>
        </w:rPr>
        <w:t xml:space="preserve">1. </w:t>
      </w:r>
      <w:r w:rsidRPr="00990934">
        <w:rPr>
          <w:rFonts w:asciiTheme="majorBidi" w:hAnsiTheme="majorBidi" w:cstheme="majorBidi"/>
          <w:sz w:val="24"/>
          <w:szCs w:val="24"/>
          <w:lang w:val="ru-RU"/>
        </w:rPr>
        <w:t xml:space="preserve">В соответствии с требованиями статьи 6-1 Закона Республики Казахстан «Об обязательном страховании работников от несчастных случаев при исполнении им трудовых (служебных) обязанностей»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работника от несчастных случаев одними страховщиками перед другими, ущемление прав и законных интересов страхователей, в связи с чем не допускается предоставление страховщиками дополнительных услуг (безвозмездно, в подарок, по акции и т.п.), в случае предоставления такого предложения страховщиком, предложение будет исключено из анализа. </w:t>
      </w:r>
    </w:p>
    <w:p w14:paraId="1E9E1A85" w14:textId="77777777" w:rsidR="00457581" w:rsidRDefault="00457581" w:rsidP="00457581">
      <w:pPr>
        <w:spacing w:after="0" w:line="240" w:lineRule="auto"/>
        <w:ind w:firstLine="720"/>
        <w:jc w:val="both"/>
        <w:rPr>
          <w:rFonts w:asciiTheme="majorBidi" w:hAnsiTheme="majorBidi" w:cstheme="majorBidi"/>
          <w:sz w:val="24"/>
          <w:szCs w:val="24"/>
          <w:lang w:val="ru-RU"/>
        </w:rPr>
      </w:pPr>
      <w:r>
        <w:rPr>
          <w:rFonts w:asciiTheme="majorBidi" w:hAnsiTheme="majorBidi" w:cstheme="majorBidi"/>
          <w:sz w:val="24"/>
          <w:szCs w:val="24"/>
          <w:lang w:val="ru-RU"/>
        </w:rPr>
        <w:t xml:space="preserve">2. </w:t>
      </w:r>
      <w:r w:rsidRPr="00990934">
        <w:rPr>
          <w:rFonts w:asciiTheme="majorBidi" w:hAnsiTheme="majorBidi" w:cstheme="majorBidi"/>
          <w:sz w:val="24"/>
          <w:szCs w:val="24"/>
          <w:lang w:val="ru-RU"/>
        </w:rPr>
        <w:t>Договоры обязательного страхования работников от несчастных случаев при исполнении ими трудовых (служебных) обязанностей подлежат заключению между заказчиком и страховой организацией, признанным победителем, в сроки, обеспечивающие непрерывную страховую защиту по мере окончания сроков страхования действующих договоров страхования Заказчика.</w:t>
      </w:r>
    </w:p>
    <w:p w14:paraId="326C2F24" w14:textId="77777777" w:rsidR="00457581" w:rsidRPr="009911CF" w:rsidRDefault="00457581" w:rsidP="00457581">
      <w:pPr>
        <w:tabs>
          <w:tab w:val="left" w:pos="993"/>
        </w:tabs>
        <w:spacing w:after="0" w:line="240" w:lineRule="auto"/>
        <w:ind w:right="-4" w:firstLine="567"/>
        <w:jc w:val="both"/>
        <w:rPr>
          <w:rFonts w:ascii="Times New Roman" w:hAnsi="Times New Roman" w:cs="Times New Roman"/>
          <w:bCs/>
          <w:sz w:val="24"/>
          <w:szCs w:val="24"/>
          <w:lang w:val="ru-RU"/>
        </w:rPr>
      </w:pPr>
      <w:r>
        <w:rPr>
          <w:rFonts w:asciiTheme="majorBidi" w:hAnsiTheme="majorBidi" w:cstheme="majorBidi"/>
          <w:sz w:val="24"/>
          <w:szCs w:val="24"/>
          <w:lang w:val="ru-RU"/>
        </w:rPr>
        <w:t>3. К</w:t>
      </w:r>
      <w:r w:rsidRPr="009911CF">
        <w:rPr>
          <w:rFonts w:asciiTheme="majorBidi" w:hAnsiTheme="majorBidi" w:cstheme="majorBidi"/>
          <w:sz w:val="24"/>
          <w:szCs w:val="24"/>
          <w:lang w:val="ru-RU"/>
        </w:rPr>
        <w:t xml:space="preserve">оммерческое предложение </w:t>
      </w:r>
      <w:r>
        <w:rPr>
          <w:rFonts w:asciiTheme="majorBidi" w:hAnsiTheme="majorBidi" w:cstheme="majorBidi"/>
          <w:sz w:val="24"/>
          <w:szCs w:val="24"/>
          <w:lang w:val="ru-RU"/>
        </w:rPr>
        <w:t xml:space="preserve">предоставляется </w:t>
      </w:r>
      <w:r w:rsidRPr="009911CF">
        <w:rPr>
          <w:rFonts w:asciiTheme="majorBidi" w:hAnsiTheme="majorBidi" w:cstheme="majorBidi"/>
          <w:sz w:val="24"/>
          <w:szCs w:val="24"/>
          <w:lang w:val="ru-RU"/>
        </w:rPr>
        <w:t>на русском или казахском языке по выбору потенциального поставщика</w:t>
      </w:r>
      <w:r>
        <w:rPr>
          <w:rFonts w:asciiTheme="majorBidi" w:hAnsiTheme="majorBidi" w:cstheme="majorBidi"/>
          <w:sz w:val="24"/>
          <w:szCs w:val="24"/>
          <w:lang w:val="ru-RU"/>
        </w:rPr>
        <w:t xml:space="preserve"> </w:t>
      </w:r>
      <w:r w:rsidRPr="009911CF">
        <w:rPr>
          <w:rFonts w:ascii="Times New Roman" w:hAnsi="Times New Roman" w:cs="Times New Roman"/>
          <w:bCs/>
          <w:sz w:val="24"/>
          <w:szCs w:val="24"/>
          <w:lang w:val="ru-RU"/>
        </w:rPr>
        <w:t xml:space="preserve">с приложением документов, предусмотренных требованиями Заказчика на услуги. </w:t>
      </w:r>
    </w:p>
    <w:p w14:paraId="7B595536" w14:textId="77777777" w:rsidR="00457581" w:rsidRPr="00990934" w:rsidRDefault="00457581" w:rsidP="00457581">
      <w:pPr>
        <w:spacing w:after="0" w:line="240" w:lineRule="auto"/>
        <w:ind w:firstLine="720"/>
        <w:jc w:val="both"/>
        <w:rPr>
          <w:rFonts w:asciiTheme="majorBidi" w:hAnsiTheme="majorBidi" w:cstheme="majorBidi"/>
          <w:sz w:val="24"/>
          <w:szCs w:val="24"/>
          <w:lang w:val="ru-RU"/>
        </w:rPr>
      </w:pPr>
    </w:p>
    <w:p w14:paraId="2D26F05B" w14:textId="77777777" w:rsidR="00457581" w:rsidRPr="00C31EBB" w:rsidRDefault="00457581" w:rsidP="00457581">
      <w:pPr>
        <w:rPr>
          <w:lang w:val="ru-RU"/>
        </w:rPr>
      </w:pPr>
      <w:r>
        <w:rPr>
          <w:lang w:val="ru-RU"/>
        </w:rPr>
        <w:tab/>
      </w:r>
    </w:p>
    <w:p w14:paraId="49DF90B9" w14:textId="77777777" w:rsidR="00457581" w:rsidRPr="00C31EBB" w:rsidRDefault="00457581" w:rsidP="00457581">
      <w:pPr>
        <w:rPr>
          <w:lang w:val="ru-RU"/>
        </w:rPr>
      </w:pPr>
    </w:p>
    <w:p w14:paraId="348ABFE2" w14:textId="77777777" w:rsidR="00457581" w:rsidRPr="00457581" w:rsidRDefault="00457581">
      <w:pPr>
        <w:rPr>
          <w:lang w:val="ru-RU"/>
        </w:rPr>
      </w:pPr>
    </w:p>
    <w:sectPr w:rsidR="00457581" w:rsidRPr="00457581" w:rsidSect="00687D4A">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BB"/>
    <w:rsid w:val="00457581"/>
    <w:rsid w:val="0087495A"/>
    <w:rsid w:val="009645D2"/>
    <w:rsid w:val="009911CF"/>
    <w:rsid w:val="00C31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505C"/>
  <w15:chartTrackingRefBased/>
  <w15:docId w15:val="{5EC10CA0-0007-4A21-A14C-AEB7BE36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EB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31EBB"/>
    <w:pPr>
      <w:ind w:left="720"/>
      <w:contextualSpacing/>
    </w:pPr>
  </w:style>
  <w:style w:type="character" w:styleId="a5">
    <w:name w:val="Hyperlink"/>
    <w:basedOn w:val="a0"/>
    <w:uiPriority w:val="99"/>
    <w:unhideWhenUsed/>
    <w:rsid w:val="00C31EBB"/>
    <w:rPr>
      <w:color w:val="0563C1" w:themeColor="hyperlink"/>
      <w:u w:val="single"/>
    </w:rPr>
  </w:style>
  <w:style w:type="character" w:customStyle="1" w:styleId="a4">
    <w:name w:val="Абзац списка Знак"/>
    <w:link w:val="a3"/>
    <w:uiPriority w:val="34"/>
    <w:rsid w:val="00C31EB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albank.kz/ru/news/svedeniya-o-vypolnenii-strahovymi-perestrahovochnymi/rubrics/2185" TargetMode="External"/><Relationship Id="rId4" Type="http://schemas.openxmlformats.org/officeDocument/2006/relationships/hyperlink" Target="https://nationalbank.kz/ru/news/svedeniya-o-vypolnenii-strahovymi-perestrahovochnymi/rubrics/2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Nugumanova Dana</dc:creator>
  <cp:keywords/>
  <dc:description/>
  <cp:lastModifiedBy>Nugumanova Dana</cp:lastModifiedBy>
  <cp:revision>3</cp:revision>
  <dcterms:created xsi:type="dcterms:W3CDTF">2024-12-06T03:26:00Z</dcterms:created>
  <dcterms:modified xsi:type="dcterms:W3CDTF">2024-12-06T04:01:00Z</dcterms:modified>
</cp:coreProperties>
</file>